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2DA74" w14:textId="77777777" w:rsidR="006B1E91" w:rsidRDefault="006B1E91">
      <w:pPr>
        <w:pStyle w:val="ChapterNumber"/>
      </w:pPr>
      <w:r>
        <w:t>chapter number</w:t>
      </w:r>
    </w:p>
    <w:p w14:paraId="0AE3672A" w14:textId="77777777" w:rsidR="006B1E91" w:rsidRDefault="009B3D78" w:rsidP="004D562F">
      <w:pPr>
        <w:pStyle w:val="ChapterTitle"/>
      </w:pPr>
      <w:r>
        <w:t>C</w:t>
      </w:r>
      <w:r w:rsidR="006B1E91">
        <w:t xml:space="preserve">hapter </w:t>
      </w:r>
      <w:r>
        <w:t>T</w:t>
      </w:r>
      <w:r w:rsidR="006B1E91" w:rsidRPr="004D562F">
        <w:t>itle</w:t>
      </w:r>
    </w:p>
    <w:p w14:paraId="50F973A0" w14:textId="77777777" w:rsidR="006B1E91" w:rsidRDefault="006B1E91">
      <w:pPr>
        <w:pStyle w:val="Chapterauthor"/>
      </w:pPr>
      <w:r>
        <w:t>Chapter Author</w:t>
      </w:r>
    </w:p>
    <w:p w14:paraId="0CD591E7" w14:textId="54740CD2" w:rsidR="008C7F88" w:rsidRDefault="008C7F88" w:rsidP="001919FF">
      <w:pPr>
        <w:pStyle w:val="BodyTextnoindent"/>
      </w:pPr>
      <w:r>
        <w:t>This template</w:t>
      </w:r>
      <w:r w:rsidR="009F17CD">
        <w:t xml:space="preserve"> contains the styles used in OI</w:t>
      </w:r>
      <w:bookmarkStart w:id="0" w:name="_GoBack"/>
      <w:bookmarkEnd w:id="0"/>
      <w:r>
        <w:t xml:space="preserve"> publications. You can access any of these styles in Word by selecting the Styles Pane on the right side of the Home menu at the top of your screen.</w:t>
      </w:r>
      <w:r w:rsidR="00FC590D">
        <w:t xml:space="preserve"> Select your text and then click on the style in the Styles Pane to apply that style to the text.</w:t>
      </w:r>
      <w:r>
        <w:t xml:space="preserve"> Alternatively, you can simply copy and paste these styles in the appropriate places within your document and write over them.</w:t>
      </w:r>
      <w:r w:rsidR="00FC590D">
        <w:t xml:space="preserve"> </w:t>
      </w:r>
    </w:p>
    <w:p w14:paraId="784AF70C" w14:textId="77777777" w:rsidR="006B1E91" w:rsidRDefault="009B3D78">
      <w:pPr>
        <w:pStyle w:val="SubheadAwithspaceabove"/>
      </w:pPr>
      <w:r>
        <w:t>S</w:t>
      </w:r>
      <w:r w:rsidR="006B1E91">
        <w:t xml:space="preserve">ubhead </w:t>
      </w:r>
      <w:r>
        <w:t>A</w:t>
      </w:r>
      <w:r w:rsidR="006B1E91">
        <w:t xml:space="preserve"> </w:t>
      </w:r>
    </w:p>
    <w:p w14:paraId="6EF48709" w14:textId="77777777" w:rsidR="008C7F88" w:rsidRDefault="008C7F88" w:rsidP="008C7F88">
      <w:pPr>
        <w:pStyle w:val="BodyTextnoindent"/>
      </w:pPr>
      <w:r w:rsidRPr="001919FF">
        <w:t xml:space="preserve">This style is called “Body Text no indent.” It is used in the first paragraph </w:t>
      </w:r>
      <w:r>
        <w:t>following</w:t>
      </w:r>
      <w:r w:rsidRPr="001919FF">
        <w:t xml:space="preserve"> </w:t>
      </w:r>
      <w:r>
        <w:t>each</w:t>
      </w:r>
      <w:r w:rsidRPr="001919FF">
        <w:t xml:space="preserve"> section or subhead</w:t>
      </w:r>
      <w:r>
        <w:t>.</w:t>
      </w:r>
      <w:r>
        <w:rPr>
          <w:vertAlign w:val="superscript"/>
        </w:rPr>
        <w:footnoteReference w:id="1"/>
      </w:r>
    </w:p>
    <w:p w14:paraId="35ED51E4" w14:textId="77777777" w:rsidR="006B1E91" w:rsidRDefault="008C7F88" w:rsidP="008C7F88">
      <w:pPr>
        <w:pStyle w:val="BodyTextwithindent"/>
      </w:pPr>
      <w:r>
        <w:t xml:space="preserve">The “Body Text with indent” style automatically follows the first (non-indented) paragraph of each section and comprises the bulk of the text in a chapter. </w:t>
      </w:r>
      <w:r w:rsidR="006B1E91">
        <w:t>Subsequent paragraphs are</w:t>
      </w:r>
      <w:r>
        <w:t xml:space="preserve"> consistently</w:t>
      </w:r>
      <w:r w:rsidR="006B1E91">
        <w:t xml:space="preserve"> indented until the beginning of a new section/subhead.</w:t>
      </w:r>
    </w:p>
    <w:p w14:paraId="6C6B67C6" w14:textId="77777777" w:rsidR="006B1E91" w:rsidRDefault="0044362D">
      <w:pPr>
        <w:pStyle w:val="BodyTextwithindent"/>
      </w:pPr>
      <w:proofErr w:type="gramStart"/>
      <w:r>
        <w:t>Generally speaking, subheads</w:t>
      </w:r>
      <w:proofErr w:type="gramEnd"/>
      <w:r>
        <w:t xml:space="preserve"> should be used in sequence (B beneath A, C beneath B, D beneath C). </w:t>
      </w:r>
    </w:p>
    <w:p w14:paraId="6F790FDD" w14:textId="77777777" w:rsidR="006B1E91" w:rsidRDefault="009E3430">
      <w:pPr>
        <w:pStyle w:val="SubheadBwithspaceabove"/>
      </w:pPr>
      <w:r>
        <w:t>S</w:t>
      </w:r>
      <w:r w:rsidR="006B1E91">
        <w:t xml:space="preserve">ubhead </w:t>
      </w:r>
      <w:r>
        <w:t>B</w:t>
      </w:r>
      <w:r w:rsidR="006B1E91">
        <w:t xml:space="preserve"> </w:t>
      </w:r>
    </w:p>
    <w:p w14:paraId="126271B9" w14:textId="77777777" w:rsidR="006B1E91" w:rsidRDefault="006B1E91">
      <w:pPr>
        <w:pStyle w:val="BodyTextnoindent"/>
      </w:pPr>
      <w:r>
        <w:t>Body text.</w:t>
      </w:r>
    </w:p>
    <w:p w14:paraId="65B170FD" w14:textId="77777777" w:rsidR="006B1E91" w:rsidRDefault="006B1E91">
      <w:pPr>
        <w:pStyle w:val="SubheadCwithspaceabove"/>
      </w:pPr>
      <w:r>
        <w:t xml:space="preserve">Subhead C </w:t>
      </w:r>
    </w:p>
    <w:p w14:paraId="63488F3F" w14:textId="77777777" w:rsidR="006B1E91" w:rsidRDefault="006B1E91">
      <w:pPr>
        <w:pStyle w:val="BodyTextnoindent"/>
      </w:pPr>
      <w:r>
        <w:t>Body text.</w:t>
      </w:r>
    </w:p>
    <w:p w14:paraId="71AC4EF5" w14:textId="77777777" w:rsidR="006B1E91" w:rsidRDefault="006B1E91">
      <w:pPr>
        <w:pStyle w:val="SubheadDwithspaceabove"/>
      </w:pPr>
      <w:r>
        <w:t>Subhead D</w:t>
      </w:r>
    </w:p>
    <w:p w14:paraId="7A5DFC7E" w14:textId="77777777" w:rsidR="006B1E91" w:rsidRDefault="006B1E91">
      <w:pPr>
        <w:pStyle w:val="BodyTextnoindent"/>
      </w:pPr>
      <w:r>
        <w:t>Body text.</w:t>
      </w:r>
    </w:p>
    <w:p w14:paraId="02AC78C5" w14:textId="77777777" w:rsidR="006B1E91" w:rsidRDefault="006B1E91">
      <w:pPr>
        <w:pStyle w:val="BlockQuotesingle"/>
      </w:pPr>
      <w:r>
        <w:t>Block Quote single indent</w:t>
      </w:r>
    </w:p>
    <w:p w14:paraId="2DA1CEF2" w14:textId="77777777" w:rsidR="006B1E91" w:rsidRDefault="006B1E91">
      <w:pPr>
        <w:pStyle w:val="BlockQuotemiddle"/>
      </w:pPr>
      <w:r>
        <w:t>Block Quote middle indent</w:t>
      </w:r>
    </w:p>
    <w:p w14:paraId="338CE84B" w14:textId="77777777" w:rsidR="00885CBA" w:rsidRDefault="00885CBA">
      <w:pPr>
        <w:pStyle w:val="BodyTextwithindent"/>
        <w:sectPr w:rsidR="00885CBA">
          <w:pgSz w:w="12960" w:h="16920"/>
          <w:pgMar w:top="1351" w:right="1260" w:bottom="1260" w:left="1620" w:header="720" w:footer="720" w:gutter="0"/>
          <w:cols w:space="720"/>
          <w:noEndnote/>
        </w:sectPr>
      </w:pPr>
    </w:p>
    <w:p w14:paraId="3FB84F93" w14:textId="77777777" w:rsidR="006B1E91" w:rsidRDefault="006B1E91">
      <w:pPr>
        <w:pStyle w:val="BodyTextwithindent"/>
      </w:pPr>
    </w:p>
    <w:p w14:paraId="1CD19B70" w14:textId="77777777" w:rsidR="004D562F" w:rsidRDefault="004D562F" w:rsidP="004D562F">
      <w:pPr>
        <w:pStyle w:val="TableHeader"/>
      </w:pPr>
      <w:r>
        <w:t>Table 1. Table header</w:t>
      </w:r>
      <w:r w:rsidR="00DF1210">
        <w:t xml:space="preserve">. (Tables </w:t>
      </w:r>
      <w:r w:rsidR="00BB006B">
        <w:t xml:space="preserve">themselves </w:t>
      </w:r>
      <w:r w:rsidR="00DF1210">
        <w:t>may vary widely in appearance, structure, and content.)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5"/>
        <w:gridCol w:w="1656"/>
        <w:gridCol w:w="1540"/>
        <w:gridCol w:w="1599"/>
        <w:gridCol w:w="1555"/>
        <w:gridCol w:w="1553"/>
      </w:tblGrid>
      <w:tr w:rsidR="004D562F" w14:paraId="050A9AE0" w14:textId="77777777" w:rsidTr="004D6289">
        <w:trPr>
          <w:trHeight w:val="6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3044D3C8" w14:textId="77777777" w:rsidR="004D562F" w:rsidRPr="004D562F" w:rsidRDefault="004D562F" w:rsidP="004D6289">
            <w:pPr>
              <w:rPr>
                <w:rFonts w:ascii="Gotham Book" w:hAnsi="Gotham Book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5B7D6D0E" w14:textId="77777777" w:rsidR="004D562F" w:rsidRDefault="004D562F" w:rsidP="004D6289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Text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75CDA446" w14:textId="77777777" w:rsidR="004D562F" w:rsidRDefault="004D562F" w:rsidP="004D6289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Text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6D240ABC" w14:textId="77777777" w:rsidR="004D562F" w:rsidRDefault="004D562F" w:rsidP="004D6289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Text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1ABCD180" w14:textId="77777777" w:rsidR="004D562F" w:rsidRDefault="004D562F" w:rsidP="004D6289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Text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80" w:type="dxa"/>
              <w:left w:w="0" w:type="dxa"/>
              <w:bottom w:w="115" w:type="dxa"/>
              <w:right w:w="0" w:type="dxa"/>
            </w:tcMar>
            <w:vAlign w:val="center"/>
          </w:tcPr>
          <w:p w14:paraId="58BDD113" w14:textId="77777777" w:rsidR="004D562F" w:rsidRDefault="004D562F" w:rsidP="004D6289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Text</w:t>
            </w:r>
          </w:p>
        </w:tc>
      </w:tr>
      <w:tr w:rsidR="004D562F" w14:paraId="32298844" w14:textId="77777777" w:rsidTr="004D6289">
        <w:trPr>
          <w:trHeight w:val="327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02E4361B" w14:textId="07D3CCBF" w:rsidR="004D562F" w:rsidRDefault="004D562F" w:rsidP="00BD6360">
            <w:pPr>
              <w:keepNext/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 xml:space="preserve">Table </w:t>
            </w:r>
            <w:r w:rsidR="00BD6360"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</w:t>
            </w: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ext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07FC5C2A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7686D21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C2F92D2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48207F58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21C232F4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</w:tr>
      <w:tr w:rsidR="004D562F" w14:paraId="7EF4C4A3" w14:textId="77777777" w:rsidTr="004D6289">
        <w:trPr>
          <w:trHeight w:val="6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E5D796F" w14:textId="7C909D5E" w:rsidR="004D562F" w:rsidRDefault="00BD6360" w:rsidP="004D6289">
            <w:pPr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</w:t>
            </w:r>
            <w:r w:rsidR="004D562F"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ext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63088445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58C7291A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6B80A2B5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40EEF8E8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2ACFBF90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</w:tr>
      <w:tr w:rsidR="004D562F" w14:paraId="743CD35A" w14:textId="77777777" w:rsidTr="004D6289">
        <w:trPr>
          <w:trHeight w:val="6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0F288C71" w14:textId="47D53B47" w:rsidR="004D562F" w:rsidRDefault="00BD6360" w:rsidP="004D6289">
            <w:pPr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</w:t>
            </w:r>
            <w:r w:rsidR="004D562F"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ext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21A07BD5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24BB575F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4213ABCE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07B2E4F1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505A2A0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</w:tr>
      <w:tr w:rsidR="004D562F" w14:paraId="3BD01FEB" w14:textId="77777777" w:rsidTr="004D6289">
        <w:trPr>
          <w:trHeight w:val="6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5C850E04" w14:textId="30025F6B" w:rsidR="004D562F" w:rsidRDefault="00BD6360" w:rsidP="004D6289">
            <w:pPr>
              <w:suppressAutoHyphens/>
              <w:ind w:firstLine="360"/>
            </w:pPr>
            <w:r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Table T</w:t>
            </w:r>
            <w:r w:rsidR="004D562F">
              <w:rPr>
                <w:rFonts w:ascii="Gentium Plus" w:hAnsi="Gentium Plus" w:cs="Gentium Plus"/>
                <w:i/>
                <w:iCs/>
                <w:sz w:val="18"/>
                <w:szCs w:val="18"/>
              </w:rPr>
              <w:t>ext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777A610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442AA242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329F8DED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2E148FAC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65D87367" w14:textId="77777777" w:rsidR="004D562F" w:rsidRDefault="004D562F" w:rsidP="004D6289">
            <w:pPr>
              <w:keepNext/>
              <w:suppressAutoHyphens/>
              <w:jc w:val="center"/>
            </w:pPr>
            <w:r>
              <w:rPr>
                <w:rFonts w:ascii="Gentium Plus" w:hAnsi="Gentium Plus" w:cs="Gentium Plus"/>
                <w:sz w:val="16"/>
                <w:szCs w:val="16"/>
              </w:rPr>
              <w:t>#</w:t>
            </w:r>
          </w:p>
        </w:tc>
      </w:tr>
      <w:tr w:rsidR="004D562F" w14:paraId="71D4EDB1" w14:textId="77777777" w:rsidTr="004D6289">
        <w:trPr>
          <w:trHeight w:val="60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3A654A9F" w14:textId="113A6867" w:rsidR="004D562F" w:rsidRDefault="004D562F" w:rsidP="00BD6360">
            <w:pPr>
              <w:suppressAutoHyphens/>
              <w:ind w:firstLine="360"/>
            </w:pPr>
            <w:r>
              <w:rPr>
                <w:rFonts w:ascii="Gentium Plus" w:hAnsi="Gentium Plus" w:cs="Gentium Plus"/>
                <w:b/>
                <w:bCs/>
                <w:i/>
                <w:iCs/>
                <w:sz w:val="18"/>
                <w:szCs w:val="18"/>
              </w:rPr>
              <w:t xml:space="preserve">Table </w:t>
            </w:r>
            <w:r w:rsidR="00BD6360">
              <w:rPr>
                <w:rFonts w:ascii="Gentium Plus" w:hAnsi="Gentium Plus" w:cs="Gentium Plus"/>
                <w:b/>
                <w:bCs/>
                <w:i/>
                <w:iCs/>
                <w:sz w:val="18"/>
                <w:szCs w:val="18"/>
              </w:rPr>
              <w:t>T</w:t>
            </w:r>
            <w:r>
              <w:rPr>
                <w:rFonts w:ascii="Gentium Plus" w:hAnsi="Gentium Plus" w:cs="Gentium Plus"/>
                <w:b/>
                <w:bCs/>
                <w:i/>
                <w:iCs/>
                <w:sz w:val="18"/>
                <w:szCs w:val="18"/>
              </w:rPr>
              <w:t>ext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5AEC7DD7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3DA49745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6E4BF6B3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7344198D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43" w:type="dxa"/>
              <w:left w:w="0" w:type="dxa"/>
              <w:bottom w:w="86" w:type="dxa"/>
              <w:right w:w="0" w:type="dxa"/>
            </w:tcMar>
          </w:tcPr>
          <w:p w14:paraId="16951F0D" w14:textId="77777777" w:rsidR="004D562F" w:rsidRDefault="004D562F" w:rsidP="004D6289">
            <w:pPr>
              <w:suppressAutoHyphens/>
              <w:jc w:val="center"/>
            </w:pPr>
            <w:r>
              <w:rPr>
                <w:rFonts w:ascii="Gentium Plus" w:hAnsi="Gentium Plus" w:cs="Gentium Plus"/>
                <w:b/>
                <w:bCs/>
                <w:sz w:val="16"/>
                <w:szCs w:val="16"/>
              </w:rPr>
              <w:t>#</w:t>
            </w:r>
          </w:p>
        </w:tc>
      </w:tr>
    </w:tbl>
    <w:p w14:paraId="10AF9371" w14:textId="77777777" w:rsidR="004D562F" w:rsidRDefault="004D562F" w:rsidP="004D562F">
      <w:pPr>
        <w:keepNext/>
        <w:suppressAutoHyphens/>
        <w:spacing w:after="180"/>
        <w:rPr>
          <w:rFonts w:ascii="NeutraTextPS-Book" w:hAnsi="NeutraTextPS-Book" w:cs="NeutraTextPS-Book"/>
          <w:caps/>
          <w:sz w:val="32"/>
          <w:szCs w:val="32"/>
        </w:rPr>
      </w:pPr>
    </w:p>
    <w:p w14:paraId="0CF39C04" w14:textId="77777777" w:rsidR="004D562F" w:rsidRDefault="004D562F" w:rsidP="004D562F">
      <w:pPr>
        <w:pStyle w:val="BodyTextwithindent"/>
      </w:pPr>
    </w:p>
    <w:p w14:paraId="75FAA74A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2BF0C35C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4E837577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243E364A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01B5897B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5EBE49A8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451C9F20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76117A72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17934FDE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096BB338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03C72E55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0B493532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128A6921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62EFBFAC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2C67E9EF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29863CC9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1DD6B606" w14:textId="60320533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  <w:r>
        <w:rPr>
          <w:rFonts w:ascii="Gotham Medium" w:hAnsi="Gotham Medium" w:cs="Gotham Medium"/>
          <w:caps/>
          <w:noProof/>
        </w:rPr>
        <w:drawing>
          <wp:inline distT="0" distB="0" distL="0" distR="0" wp14:anchorId="79FE6325" wp14:editId="59CE6267">
            <wp:extent cx="1334273" cy="177903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tankhamun_oriental_institute_Chica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229" cy="184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1D733" w14:textId="77777777" w:rsidR="001E4D8A" w:rsidRDefault="001E4D8A" w:rsidP="004D562F">
      <w:pPr>
        <w:pStyle w:val="FigureCaption"/>
        <w:rPr>
          <w:rFonts w:ascii="Gotham Medium" w:hAnsi="Gotham Medium" w:cs="Gotham Medium"/>
          <w:caps/>
        </w:rPr>
      </w:pPr>
    </w:p>
    <w:p w14:paraId="78B4F63A" w14:textId="66C1CF0D" w:rsidR="006B1E91" w:rsidRDefault="004D562F" w:rsidP="001E4D8A">
      <w:pPr>
        <w:pStyle w:val="FigureCaption"/>
      </w:pPr>
      <w:r>
        <w:rPr>
          <w:rFonts w:ascii="Gotham Medium" w:hAnsi="Gotham Medium" w:cs="Gotham Medium"/>
          <w:caps/>
        </w:rPr>
        <w:t xml:space="preserve">Figure </w:t>
      </w:r>
      <w:r w:rsidR="001E4D8A">
        <w:rPr>
          <w:rFonts w:ascii="Gotham Medium" w:hAnsi="Gotham Medium" w:cs="Gotham Medium"/>
          <w:caps/>
        </w:rPr>
        <w:t>1</w:t>
      </w:r>
      <w:r>
        <w:t xml:space="preserve">. </w:t>
      </w:r>
      <w:r w:rsidR="001E4D8A">
        <w:t xml:space="preserve">Tutankhamun, Oriental Institute, Chicago. </w:t>
      </w:r>
      <w:r w:rsidR="00FC590D">
        <w:t xml:space="preserve">This is </w:t>
      </w:r>
      <w:r w:rsidR="00916D5A">
        <w:t>“F</w:t>
      </w:r>
      <w:r>
        <w:t xml:space="preserve">igure </w:t>
      </w:r>
      <w:r w:rsidR="00916D5A">
        <w:t>C</w:t>
      </w:r>
      <w:r>
        <w:t>aption</w:t>
      </w:r>
      <w:r w:rsidR="00916D5A">
        <w:t>”</w:t>
      </w:r>
      <w:r>
        <w:t xml:space="preserve"> </w:t>
      </w:r>
      <w:r w:rsidR="00916D5A">
        <w:t>style</w:t>
      </w:r>
      <w:r>
        <w:t xml:space="preserve">. </w:t>
      </w:r>
      <w:r w:rsidR="00916D5A">
        <w:t xml:space="preserve">After formatting a caption in Figure Caption style, select the </w:t>
      </w:r>
      <w:r w:rsidR="00F73070">
        <w:t>“F</w:t>
      </w:r>
      <w:r w:rsidR="00916D5A">
        <w:t xml:space="preserve">igure </w:t>
      </w:r>
      <w:r w:rsidR="00F73070">
        <w:t xml:space="preserve">###” </w:t>
      </w:r>
      <w:r w:rsidR="00916D5A">
        <w:t xml:space="preserve">designation text at the beginning (if any) and change that text </w:t>
      </w:r>
      <w:r w:rsidR="009B3D78">
        <w:t xml:space="preserve">to </w:t>
      </w:r>
      <w:r w:rsidR="00916D5A">
        <w:t xml:space="preserve">UPPERCASE with </w:t>
      </w:r>
      <w:r w:rsidR="00916D5A" w:rsidRPr="00916D5A">
        <w:rPr>
          <w:rFonts w:ascii="Gotham Medium" w:hAnsi="Gotham Medium"/>
        </w:rPr>
        <w:t>Gothic Medium</w:t>
      </w:r>
      <w:r w:rsidR="00916D5A" w:rsidRPr="00916D5A">
        <w:t xml:space="preserve"> font</w:t>
      </w:r>
      <w:r w:rsidR="00916D5A">
        <w:t xml:space="preserve">. </w:t>
      </w:r>
    </w:p>
    <w:p w14:paraId="515718CA" w14:textId="77777777" w:rsidR="002D5D44" w:rsidRDefault="002D5D44" w:rsidP="004D562F">
      <w:pPr>
        <w:pStyle w:val="FigureCaption"/>
      </w:pPr>
    </w:p>
    <w:p w14:paraId="155ED1D4" w14:textId="77777777" w:rsidR="002679E3" w:rsidRDefault="002679E3" w:rsidP="004D562F">
      <w:pPr>
        <w:pStyle w:val="FigureCaption"/>
        <w:sectPr w:rsidR="002679E3">
          <w:pgSz w:w="12960" w:h="16920"/>
          <w:pgMar w:top="1351" w:right="1260" w:bottom="1260" w:left="1620" w:header="720" w:footer="720" w:gutter="0"/>
          <w:cols w:space="720"/>
          <w:noEndnote/>
        </w:sectPr>
      </w:pPr>
    </w:p>
    <w:p w14:paraId="11578CD9" w14:textId="77777777" w:rsidR="009D6475" w:rsidRDefault="009D6475" w:rsidP="009D6475">
      <w:pPr>
        <w:pStyle w:val="ChapterTitlePrelimsTitle"/>
      </w:pPr>
      <w:r>
        <w:lastRenderedPageBreak/>
        <w:t>Abbreviations</w:t>
      </w:r>
    </w:p>
    <w:p w14:paraId="66C3149B" w14:textId="11CB3E61" w:rsidR="009D6475" w:rsidRDefault="009D6475" w:rsidP="001E4D8A">
      <w:pPr>
        <w:pStyle w:val="AbbreviationsList"/>
      </w:pPr>
      <w:r>
        <w:tab/>
      </w:r>
      <w:r w:rsidR="001E4D8A">
        <w:t>Abbr.</w:t>
      </w:r>
      <w:r w:rsidR="001E4D8A">
        <w:tab/>
        <w:t>Full a</w:t>
      </w:r>
      <w:r>
        <w:t>bbreviation</w:t>
      </w:r>
    </w:p>
    <w:p w14:paraId="3E2899F4" w14:textId="77777777" w:rsidR="009D6475" w:rsidRDefault="009D6475" w:rsidP="00731DE8">
      <w:pPr>
        <w:pStyle w:val="SubheadAwithspaceabove"/>
        <w:sectPr w:rsidR="009D6475">
          <w:pgSz w:w="12960" w:h="16920"/>
          <w:pgMar w:top="1351" w:right="1260" w:bottom="1260" w:left="1620" w:header="720" w:footer="720" w:gutter="0"/>
          <w:cols w:space="720"/>
          <w:noEndnote/>
        </w:sectPr>
      </w:pPr>
    </w:p>
    <w:p w14:paraId="6CC67483" w14:textId="77777777" w:rsidR="000E5AF7" w:rsidRDefault="000E5AF7" w:rsidP="000E5AF7">
      <w:pPr>
        <w:pStyle w:val="ChapterTitlePrelimsTitle"/>
      </w:pPr>
      <w:r>
        <w:lastRenderedPageBreak/>
        <w:t>Bibliography</w:t>
      </w:r>
    </w:p>
    <w:p w14:paraId="1470B469" w14:textId="77777777" w:rsidR="000E5AF7" w:rsidRDefault="000E5AF7" w:rsidP="000E5AF7">
      <w:pPr>
        <w:pStyle w:val="BiblioAuthor"/>
      </w:pPr>
      <w:r>
        <w:t>Author last name, first name (“</w:t>
      </w:r>
      <w:proofErr w:type="spellStart"/>
      <w:r>
        <w:t>Biblio</w:t>
      </w:r>
      <w:proofErr w:type="spellEnd"/>
      <w:r>
        <w:t xml:space="preserve"> Author” paragraph style)</w:t>
      </w:r>
    </w:p>
    <w:p w14:paraId="42C5EC7F" w14:textId="4955F3E3" w:rsidR="000E5AF7" w:rsidRDefault="000E5AF7" w:rsidP="006D0D1C">
      <w:pPr>
        <w:pStyle w:val="BiblioEntry"/>
      </w:pPr>
      <w:r>
        <w:t>Year</w:t>
      </w:r>
      <w:r>
        <w:tab/>
      </w:r>
      <w:r w:rsidRPr="00FD0D55">
        <w:rPr>
          <w:i/>
          <w:iCs/>
        </w:rPr>
        <w:t>Title</w:t>
      </w:r>
      <w:r>
        <w:t>. Bibliography entry</w:t>
      </w:r>
      <w:r w:rsidR="00072880">
        <w:t xml:space="preserve"> (examples on </w:t>
      </w:r>
      <w:r w:rsidR="006D0D1C">
        <w:t>following</w:t>
      </w:r>
      <w:r w:rsidR="00072880">
        <w:t xml:space="preserve"> page</w:t>
      </w:r>
      <w:r w:rsidR="006D0D1C">
        <w:t>s</w:t>
      </w:r>
      <w:r w:rsidR="00072880">
        <w:t>)</w:t>
      </w:r>
      <w:r>
        <w:t>. “</w:t>
      </w:r>
      <w:proofErr w:type="spellStart"/>
      <w:r>
        <w:t>Biblio</w:t>
      </w:r>
      <w:proofErr w:type="spellEnd"/>
      <w:r>
        <w:t xml:space="preserve"> Entry” paragraph style; insert tab after year</w:t>
      </w:r>
      <w:r w:rsidR="00072880">
        <w:t>.</w:t>
      </w:r>
    </w:p>
    <w:p w14:paraId="3E0EA17F" w14:textId="77777777" w:rsidR="000E5AF7" w:rsidRDefault="000E5AF7" w:rsidP="000E5AF7">
      <w:pPr>
        <w:pStyle w:val="BiblioEntry"/>
      </w:pPr>
    </w:p>
    <w:p w14:paraId="52566B6A" w14:textId="77777777" w:rsidR="000E5AF7" w:rsidRDefault="000E5AF7" w:rsidP="000E5AF7">
      <w:pPr>
        <w:pStyle w:val="BiblioEntry"/>
      </w:pPr>
    </w:p>
    <w:p w14:paraId="0D246181" w14:textId="77777777" w:rsidR="00072880" w:rsidRDefault="00072880" w:rsidP="000E5AF7">
      <w:pPr>
        <w:pStyle w:val="ChapterTitlePrelimsTitle"/>
        <w:sectPr w:rsidR="00072880">
          <w:pgSz w:w="12960" w:h="16920"/>
          <w:pgMar w:top="1351" w:right="1260" w:bottom="1260" w:left="1620" w:header="720" w:footer="720" w:gutter="0"/>
          <w:cols w:space="720"/>
          <w:noEndnote/>
        </w:sectPr>
      </w:pPr>
    </w:p>
    <w:p w14:paraId="17F3AF84" w14:textId="77777777" w:rsidR="006D0D1C" w:rsidRDefault="006D0D1C" w:rsidP="006D0D1C">
      <w:pPr>
        <w:pStyle w:val="SubheadAwithspaceabove"/>
      </w:pPr>
      <w:r>
        <w:lastRenderedPageBreak/>
        <w:t>Other Details</w:t>
      </w:r>
    </w:p>
    <w:p w14:paraId="7AA11758" w14:textId="77777777" w:rsidR="006D0D1C" w:rsidRDefault="006D0D1C" w:rsidP="006D0D1C">
      <w:pPr>
        <w:pStyle w:val="SubheadBwithspaceabove"/>
      </w:pPr>
      <w:r>
        <w:t>1.</w:t>
      </w:r>
      <w:r>
        <w:tab/>
        <w:t>Text</w:t>
      </w:r>
    </w:p>
    <w:p w14:paraId="1109743F" w14:textId="77777777" w:rsidR="006D0D1C" w:rsidRDefault="006D0D1C" w:rsidP="006B4D3D">
      <w:pPr>
        <w:pStyle w:val="BodyTextnoindent"/>
        <w:numPr>
          <w:ilvl w:val="0"/>
          <w:numId w:val="8"/>
        </w:numPr>
      </w:pPr>
      <w:r w:rsidRPr="006B4D3D">
        <w:rPr>
          <w:bCs/>
        </w:rPr>
        <w:t>Format:</w:t>
      </w:r>
      <w:r>
        <w:t xml:space="preserve"> Word document (or rich text file)</w:t>
      </w:r>
    </w:p>
    <w:p w14:paraId="32BD504E" w14:textId="77777777" w:rsidR="006D0D1C" w:rsidRDefault="006D0D1C" w:rsidP="006B4D3D">
      <w:pPr>
        <w:pStyle w:val="BodyTextnoindent"/>
        <w:numPr>
          <w:ilvl w:val="0"/>
          <w:numId w:val="8"/>
        </w:numPr>
      </w:pPr>
      <w:r w:rsidRPr="006B4D3D">
        <w:rPr>
          <w:bCs/>
        </w:rPr>
        <w:t>Style:</w:t>
      </w:r>
      <w:r>
        <w:t xml:space="preserve"> </w:t>
      </w:r>
      <w:r w:rsidRPr="00351CB8">
        <w:rPr>
          <w:iCs/>
        </w:rPr>
        <w:t>Chicago Manual of Style</w:t>
      </w:r>
      <w:r>
        <w:t xml:space="preserve"> </w:t>
      </w:r>
    </w:p>
    <w:p w14:paraId="23BE9BC0" w14:textId="77777777" w:rsidR="006D0D1C" w:rsidRDefault="006D0D1C" w:rsidP="006D0D1C">
      <w:pPr>
        <w:pStyle w:val="BodyTextwithindent"/>
      </w:pPr>
      <w:r>
        <w:tab/>
      </w:r>
      <w:r>
        <w:tab/>
      </w:r>
      <w:r>
        <w:rPr>
          <w:i/>
        </w:rPr>
        <w:t>Style n</w:t>
      </w:r>
      <w:r w:rsidRPr="00895358">
        <w:rPr>
          <w:i/>
        </w:rPr>
        <w:t>ote</w:t>
      </w:r>
      <w:r>
        <w:t xml:space="preserve">: Chicago prefers the serial comma </w:t>
      </w:r>
    </w:p>
    <w:p w14:paraId="6269DF4D" w14:textId="77777777" w:rsidR="006D0D1C" w:rsidRDefault="006D0D1C" w:rsidP="006D0D1C">
      <w:pPr>
        <w:pStyle w:val="BodyTextwithindent"/>
      </w:pPr>
      <w:r>
        <w:tab/>
      </w:r>
      <w:r>
        <w:tab/>
      </w:r>
      <w:r>
        <w:tab/>
        <w:t xml:space="preserve">Example: </w:t>
      </w:r>
      <w:proofErr w:type="spellStart"/>
      <w:r>
        <w:t>Hatchepsut</w:t>
      </w:r>
      <w:proofErr w:type="spellEnd"/>
      <w:r>
        <w:t>, Thutmose, and Tutankhamun.</w:t>
      </w:r>
    </w:p>
    <w:p w14:paraId="12A882EA" w14:textId="77777777" w:rsidR="006D0D1C" w:rsidRDefault="006D0D1C" w:rsidP="006D0D1C">
      <w:pPr>
        <w:pStyle w:val="BodyTextwithindent"/>
      </w:pPr>
      <w:r>
        <w:tab/>
      </w:r>
      <w:r>
        <w:tab/>
      </w:r>
      <w:r>
        <w:tab/>
      </w:r>
      <w:r w:rsidRPr="00895358">
        <w:rPr>
          <w:i/>
        </w:rPr>
        <w:t>Not</w:t>
      </w:r>
      <w:r>
        <w:t xml:space="preserve">: </w:t>
      </w:r>
      <w:proofErr w:type="spellStart"/>
      <w:r>
        <w:t>Hatchepsut</w:t>
      </w:r>
      <w:proofErr w:type="spellEnd"/>
      <w:r>
        <w:t>, Thutmose and Tutankhamun.</w:t>
      </w:r>
    </w:p>
    <w:p w14:paraId="65B2FABC" w14:textId="77777777" w:rsidR="006D0D1C" w:rsidRDefault="006D0D1C" w:rsidP="006D0D1C">
      <w:pPr>
        <w:pStyle w:val="BodyTextwithindent"/>
      </w:pPr>
      <w:r>
        <w:tab/>
      </w:r>
      <w:r>
        <w:tab/>
      </w:r>
      <w:r>
        <w:rPr>
          <w:i/>
        </w:rPr>
        <w:t>Style n</w:t>
      </w:r>
      <w:r w:rsidRPr="00895358">
        <w:rPr>
          <w:i/>
        </w:rPr>
        <w:t>ote</w:t>
      </w:r>
      <w:r>
        <w:t>: Chicago prefers “that” as restrictive; “which” as nonrestrictive</w:t>
      </w:r>
    </w:p>
    <w:p w14:paraId="1E49F330" w14:textId="77777777" w:rsidR="006D0D1C" w:rsidRDefault="006D0D1C" w:rsidP="006D0D1C">
      <w:pPr>
        <w:pStyle w:val="BodyTextwithindent"/>
        <w:ind w:left="1440" w:firstLine="720"/>
      </w:pPr>
      <w:r>
        <w:t xml:space="preserve">Restrictive: These are the artifacts that we excavated at the site. </w:t>
      </w:r>
    </w:p>
    <w:p w14:paraId="160339B4" w14:textId="77777777" w:rsidR="006D0D1C" w:rsidRDefault="006D0D1C" w:rsidP="006D0D1C">
      <w:pPr>
        <w:pStyle w:val="BodyTextwithindent"/>
      </w:pPr>
      <w:r>
        <w:tab/>
      </w:r>
      <w:r>
        <w:tab/>
      </w:r>
      <w:r>
        <w:tab/>
        <w:t xml:space="preserve">Nonrestrictive: These are the artifacts, which we excavated at the site. </w:t>
      </w:r>
    </w:p>
    <w:p w14:paraId="14C969E3" w14:textId="77777777" w:rsidR="006D0D1C" w:rsidRPr="00C5666F" w:rsidRDefault="006D0D1C" w:rsidP="006D0D1C">
      <w:pPr>
        <w:pStyle w:val="BodyTextwithindent"/>
      </w:pPr>
      <w:r>
        <w:tab/>
      </w:r>
      <w:r>
        <w:tab/>
      </w:r>
      <w:r>
        <w:tab/>
      </w:r>
      <w:proofErr w:type="spellStart"/>
      <w:r w:rsidRPr="00895358">
        <w:rPr>
          <w:i/>
        </w:rPr>
        <w:t>Not</w:t>
      </w:r>
      <w:proofErr w:type="spellEnd"/>
      <w:r>
        <w:t xml:space="preserve">: These are the artifacts which we excavated at the site. </w:t>
      </w:r>
    </w:p>
    <w:p w14:paraId="0DEFE57C" w14:textId="12D04ED8" w:rsidR="006D0D1C" w:rsidRDefault="006D0D1C" w:rsidP="006B4D3D">
      <w:pPr>
        <w:pStyle w:val="BodyTextnoindent"/>
        <w:numPr>
          <w:ilvl w:val="0"/>
          <w:numId w:val="9"/>
        </w:numPr>
      </w:pPr>
      <w:r w:rsidRPr="006B4D3D">
        <w:rPr>
          <w:bCs/>
        </w:rPr>
        <w:t>References:</w:t>
      </w:r>
      <w:r>
        <w:t xml:space="preserve"> </w:t>
      </w:r>
      <w:r w:rsidR="002C42E8">
        <w:t>Bibliography and f</w:t>
      </w:r>
      <w:r>
        <w:t>ootnotes use the author-date reference style (see examples on following pages). Please make sure any references in footnotes or in images are also included in the bibliography</w:t>
      </w:r>
    </w:p>
    <w:p w14:paraId="05711AA3" w14:textId="7F1A1F4E" w:rsidR="006D0D1C" w:rsidRDefault="006D0D1C" w:rsidP="00C85D88">
      <w:pPr>
        <w:pStyle w:val="BodyTextnoindent"/>
        <w:numPr>
          <w:ilvl w:val="0"/>
          <w:numId w:val="4"/>
        </w:numPr>
      </w:pPr>
      <w:r>
        <w:t xml:space="preserve">Include a list of any abbreviations </w:t>
      </w:r>
      <w:r w:rsidR="006B4D3D">
        <w:t>used (at end or in a separate document; if you are the main editor</w:t>
      </w:r>
      <w:r w:rsidR="00C85D88">
        <w:t xml:space="preserve"> for a multi-author work</w:t>
      </w:r>
      <w:r w:rsidR="006B4D3D">
        <w:t xml:space="preserve">, please </w:t>
      </w:r>
      <w:r w:rsidR="00C85D88">
        <w:t>consolidate</w:t>
      </w:r>
      <w:r w:rsidR="006B4D3D">
        <w:t xml:space="preserve"> </w:t>
      </w:r>
      <w:r w:rsidR="00C85D88">
        <w:t>all abbreviations in</w:t>
      </w:r>
      <w:r w:rsidR="006B4D3D">
        <w:t xml:space="preserve"> the</w:t>
      </w:r>
      <w:r w:rsidR="00C85D88">
        <w:t xml:space="preserve"> “OI Front Matter Author Template”</w:t>
      </w:r>
      <w:r w:rsidR="006B4D3D">
        <w:t xml:space="preserve"> document)</w:t>
      </w:r>
      <w:r>
        <w:t xml:space="preserve"> </w:t>
      </w:r>
    </w:p>
    <w:p w14:paraId="5F178B6C" w14:textId="77777777" w:rsidR="006D0D1C" w:rsidRDefault="006D0D1C" w:rsidP="006D0D1C">
      <w:pPr>
        <w:pStyle w:val="BodyTextnoindent"/>
        <w:numPr>
          <w:ilvl w:val="0"/>
          <w:numId w:val="4"/>
        </w:numPr>
      </w:pPr>
      <w:r>
        <w:t>Include title, author name(s), and relevant affiliations</w:t>
      </w:r>
    </w:p>
    <w:p w14:paraId="39CB56B6" w14:textId="0A001AB6" w:rsidR="00E37639" w:rsidRDefault="00E37639" w:rsidP="00E37639">
      <w:pPr>
        <w:pStyle w:val="BodyTextwithindent"/>
        <w:numPr>
          <w:ilvl w:val="0"/>
          <w:numId w:val="4"/>
        </w:numPr>
      </w:pPr>
      <w:r>
        <w:t>OI Publications prefers US (rather than British) spelling</w:t>
      </w:r>
    </w:p>
    <w:p w14:paraId="3324132B" w14:textId="7232C240" w:rsidR="00E37639" w:rsidRPr="00E37639" w:rsidRDefault="00E37639" w:rsidP="002016C7">
      <w:pPr>
        <w:pStyle w:val="BodyTextwithindent"/>
        <w:numPr>
          <w:ilvl w:val="0"/>
          <w:numId w:val="4"/>
        </w:numPr>
      </w:pPr>
      <w:r>
        <w:t xml:space="preserve">Measurements should adhere to the Chicago Manual of Style and conform with conventions used in the appropriate field. Generally, </w:t>
      </w:r>
      <w:r w:rsidR="006B2D63">
        <w:t xml:space="preserve">numerals are used with units of measure and </w:t>
      </w:r>
      <w:r>
        <w:t>measurements are abbreviated</w:t>
      </w:r>
      <w:r w:rsidR="002016C7">
        <w:t xml:space="preserve"> and </w:t>
      </w:r>
      <w:r w:rsidR="000B7F05">
        <w:t>set without periods</w:t>
      </w:r>
      <w:r>
        <w:t>. E.g., “The</w:t>
      </w:r>
      <w:r w:rsidR="002F4DE8">
        <w:t xml:space="preserve"> </w:t>
      </w:r>
      <w:r w:rsidR="002016C7">
        <w:t xml:space="preserve">object </w:t>
      </w:r>
      <w:r w:rsidR="002F4DE8">
        <w:t>was 5 m</w:t>
      </w:r>
      <w:r w:rsidR="002016C7">
        <w:t xml:space="preserve"> from </w:t>
      </w:r>
      <w:r w:rsidR="000B7F05">
        <w:t>the door.”</w:t>
      </w:r>
      <w:r w:rsidR="002F4DE8">
        <w:t xml:space="preserve"> </w:t>
      </w:r>
      <w:r>
        <w:t xml:space="preserve">  </w:t>
      </w:r>
    </w:p>
    <w:p w14:paraId="1035FD64" w14:textId="77777777" w:rsidR="006D0D1C" w:rsidRDefault="006D0D1C" w:rsidP="006D0D1C">
      <w:pPr>
        <w:pStyle w:val="BodyTextnoindent"/>
      </w:pPr>
    </w:p>
    <w:p w14:paraId="0246AD6A" w14:textId="77777777" w:rsidR="006D0D1C" w:rsidRDefault="006D0D1C" w:rsidP="006D0D1C">
      <w:pPr>
        <w:pStyle w:val="SubheadBwithspaceabove"/>
      </w:pPr>
      <w:r>
        <w:t>2.</w:t>
      </w:r>
      <w:r>
        <w:tab/>
        <w:t>Figures and Images</w:t>
      </w:r>
    </w:p>
    <w:p w14:paraId="6C7764F1" w14:textId="77089650" w:rsidR="006D0D1C" w:rsidRDefault="006D0D1C" w:rsidP="006B4D3D">
      <w:pPr>
        <w:pStyle w:val="BodyTextnoindent"/>
        <w:numPr>
          <w:ilvl w:val="0"/>
          <w:numId w:val="5"/>
        </w:numPr>
      </w:pPr>
      <w:r>
        <w:t>Send figures</w:t>
      </w:r>
      <w:r w:rsidR="006B4D3D">
        <w:t>/</w:t>
      </w:r>
      <w:r>
        <w:t>images as separate files from text</w:t>
      </w:r>
    </w:p>
    <w:p w14:paraId="3B685C8D" w14:textId="1F7B848F" w:rsidR="006D0D1C" w:rsidRDefault="006D0D1C" w:rsidP="006D0D1C">
      <w:pPr>
        <w:pStyle w:val="BodyTextnoindent"/>
        <w:numPr>
          <w:ilvl w:val="0"/>
          <w:numId w:val="5"/>
        </w:numPr>
      </w:pPr>
      <w:r>
        <w:t xml:space="preserve">If possible: TIFF, PNG, or Bitmap format; resolution of 300 </w:t>
      </w:r>
      <w:proofErr w:type="spellStart"/>
      <w:r>
        <w:t>ppi</w:t>
      </w:r>
      <w:proofErr w:type="spellEnd"/>
      <w:r>
        <w:t xml:space="preserve"> (or above) at minimum 4 × 6 in.</w:t>
      </w:r>
      <w:r w:rsidR="006B4D3D">
        <w:t>; clearly named</w:t>
      </w:r>
      <w:r>
        <w:t xml:space="preserve"> </w:t>
      </w:r>
    </w:p>
    <w:p w14:paraId="2DB36677" w14:textId="77777777" w:rsidR="006D0D1C" w:rsidRDefault="006D0D1C" w:rsidP="006D0D1C">
      <w:pPr>
        <w:pStyle w:val="BodyTextnoindent"/>
        <w:numPr>
          <w:ilvl w:val="0"/>
          <w:numId w:val="5"/>
        </w:numPr>
      </w:pPr>
      <w:r>
        <w:t xml:space="preserve">For large file transfers, use wetransfer.com, </w:t>
      </w:r>
      <w:proofErr w:type="spellStart"/>
      <w:r>
        <w:t>UBox</w:t>
      </w:r>
      <w:proofErr w:type="spellEnd"/>
      <w:r>
        <w:t>, Dropbox, or similar means of transfer</w:t>
      </w:r>
    </w:p>
    <w:p w14:paraId="29C07B19" w14:textId="77777777" w:rsidR="002C42E8" w:rsidRDefault="002C42E8" w:rsidP="002C42E8">
      <w:pPr>
        <w:pStyle w:val="BodyTextnoindent"/>
        <w:numPr>
          <w:ilvl w:val="0"/>
          <w:numId w:val="5"/>
        </w:numPr>
      </w:pPr>
      <w:r>
        <w:t xml:space="preserve">Include captions to figures: Group together and clearly number figures, placing them at the end of the text document </w:t>
      </w:r>
      <w:r w:rsidRPr="00B13C3F">
        <w:rPr>
          <w:i/>
        </w:rPr>
        <w:t>or</w:t>
      </w:r>
      <w:r>
        <w:t xml:space="preserve"> in a separate document</w:t>
      </w:r>
    </w:p>
    <w:p w14:paraId="626CF68B" w14:textId="77777777" w:rsidR="00E21409" w:rsidRDefault="002C42E8" w:rsidP="002C42E8">
      <w:pPr>
        <w:pStyle w:val="BodyTextnoindent"/>
        <w:numPr>
          <w:ilvl w:val="0"/>
          <w:numId w:val="5"/>
        </w:numPr>
      </w:pPr>
      <w:r>
        <w:t>Clearly label image file names to indicate which caption corresponds with which image for Publications to use in layout (numbers and extraneous information will be</w:t>
      </w:r>
      <w:r w:rsidR="00E21409">
        <w:t xml:space="preserve"> removed during layout/editing)</w:t>
      </w:r>
    </w:p>
    <w:p w14:paraId="4FD80254" w14:textId="4FC337E4" w:rsidR="002C42E8" w:rsidRDefault="00E21409" w:rsidP="00E21409">
      <w:pPr>
        <w:pStyle w:val="BodyTextnoindent"/>
        <w:numPr>
          <w:ilvl w:val="0"/>
          <w:numId w:val="5"/>
        </w:numPr>
      </w:pPr>
      <w:r>
        <w:t xml:space="preserve">Include callouts to figures in-text, abbreviated, and in parentheses, e.g., “Indiana Jones opened his briefcase (fig. 4); his students were in awe.” (Publications tries to layout images following author preferences, though this is not always possible due to layout restrictions) </w:t>
      </w:r>
    </w:p>
    <w:p w14:paraId="6D83F94F" w14:textId="77777777" w:rsidR="006D0D1C" w:rsidRDefault="006D0D1C" w:rsidP="006D0D1C">
      <w:pPr>
        <w:pStyle w:val="BodyTextnoindent"/>
        <w:numPr>
          <w:ilvl w:val="0"/>
          <w:numId w:val="5"/>
        </w:numPr>
      </w:pPr>
      <w:r>
        <w:t>No foldouts, though images may be placed across two facing pages</w:t>
      </w:r>
    </w:p>
    <w:p w14:paraId="7B003D4A" w14:textId="77777777" w:rsidR="006D0D1C" w:rsidRDefault="006D0D1C" w:rsidP="006D0D1C">
      <w:pPr>
        <w:pStyle w:val="BodyTextnoindent"/>
        <w:numPr>
          <w:ilvl w:val="0"/>
          <w:numId w:val="5"/>
        </w:numPr>
      </w:pPr>
      <w:r>
        <w:t>Image permissions are author’s responsibility (as well as permissions for long text quotes)</w:t>
      </w:r>
    </w:p>
    <w:p w14:paraId="30E68E73" w14:textId="77777777" w:rsidR="006D0D1C" w:rsidRDefault="006D0D1C" w:rsidP="00016812">
      <w:pPr>
        <w:pStyle w:val="SubheadAwithspaceabove"/>
      </w:pPr>
    </w:p>
    <w:p w14:paraId="58639906" w14:textId="77777777" w:rsidR="000E5AF7" w:rsidRDefault="000E5AF7" w:rsidP="00016812">
      <w:pPr>
        <w:pStyle w:val="SubheadAwithspaceabove"/>
      </w:pPr>
      <w:r w:rsidRPr="001331C7">
        <w:t>Referencing Examples</w:t>
      </w:r>
    </w:p>
    <w:p w14:paraId="46D987CD" w14:textId="2CA24023" w:rsidR="00ED5AE6" w:rsidRDefault="000E5AF7" w:rsidP="00ED5AE6">
      <w:pPr>
        <w:pStyle w:val="BodyTextnoindent"/>
        <w:jc w:val="center"/>
        <w:rPr>
          <w:rFonts w:eastAsia="Times New Roman"/>
          <w:color w:val="000000" w:themeColor="text1"/>
        </w:rPr>
      </w:pPr>
      <w:r w:rsidRPr="006123FA">
        <w:t xml:space="preserve">Examples can be found in </w:t>
      </w:r>
      <w:r w:rsidRPr="00FD502C">
        <w:rPr>
          <w:i/>
        </w:rPr>
        <w:t>Chicago Manual of Style</w:t>
      </w:r>
      <w:r w:rsidRPr="006123FA">
        <w:t>, 17</w:t>
      </w:r>
      <w:r w:rsidRPr="005A3D6E">
        <w:t>th</w:t>
      </w:r>
      <w:r w:rsidRPr="006123FA">
        <w:t xml:space="preserve"> ed., “Author-Date: Sample Citations,” </w:t>
      </w:r>
      <w:r>
        <w:br/>
      </w:r>
      <w:hyperlink r:id="rId8" w:history="1">
        <w:r w:rsidR="00C8263E" w:rsidRPr="005A3D6E">
          <w:rPr>
            <w:rStyle w:val="Hyperlink"/>
            <w:rFonts w:eastAsia="Times New Roman"/>
            <w:color w:val="000000" w:themeColor="text1"/>
            <w:sz w:val="20"/>
            <w:szCs w:val="20"/>
            <w:u w:val="none"/>
          </w:rPr>
          <w:t>https://www.chicagomanualofstyle.org/tools_citationguide/citation-guide-2.html</w:t>
        </w:r>
      </w:hyperlink>
      <w:r w:rsidR="00C8263E" w:rsidRPr="005A3D6E">
        <w:rPr>
          <w:rFonts w:eastAsia="Times New Roman"/>
          <w:color w:val="000000" w:themeColor="text1"/>
        </w:rPr>
        <w:t>.</w:t>
      </w:r>
    </w:p>
    <w:p w14:paraId="62AD47A4" w14:textId="77777777" w:rsidR="00ED5AE6" w:rsidRDefault="00ED5AE6" w:rsidP="00ED5AE6">
      <w:pPr>
        <w:rPr>
          <w:rFonts w:eastAsia="Times New Roman"/>
          <w:color w:val="000000" w:themeColor="text1"/>
          <w:sz w:val="20"/>
          <w:szCs w:val="20"/>
        </w:rPr>
      </w:pPr>
    </w:p>
    <w:p w14:paraId="666A7A2F" w14:textId="756DFD12" w:rsidR="00ED5AE6" w:rsidRDefault="00ED5AE6" w:rsidP="00A06734">
      <w:pPr>
        <w:pStyle w:val="BodyTextnoindent"/>
        <w:rPr>
          <w:rFonts w:eastAsia="Times New Roman"/>
        </w:rPr>
      </w:pPr>
      <w:r>
        <w:rPr>
          <w:rFonts w:eastAsia="Times New Roman"/>
        </w:rPr>
        <w:t xml:space="preserve">Here you’ll see several bibliography examples, followed by a footnote example (parenthetical citations are not used by OI Publications). </w:t>
      </w:r>
      <w:r w:rsidR="004B7BFD" w:rsidRPr="00ED5AE6">
        <w:rPr>
          <w:rFonts w:eastAsia="Times New Roman" w:cs="Times New Roman"/>
        </w:rPr>
        <w:t>While these examples are standard OI Publications format</w:t>
      </w:r>
      <w:r w:rsidR="00A06734">
        <w:rPr>
          <w:rFonts w:eastAsia="Times New Roman" w:cs="Times New Roman"/>
        </w:rPr>
        <w:t>ting</w:t>
      </w:r>
      <w:r w:rsidR="004B7BFD" w:rsidRPr="00ED5AE6">
        <w:rPr>
          <w:rFonts w:eastAsia="Times New Roman" w:cs="Times New Roman"/>
        </w:rPr>
        <w:t xml:space="preserve">, exceptions can </w:t>
      </w:r>
      <w:r>
        <w:rPr>
          <w:rFonts w:eastAsia="Times New Roman"/>
        </w:rPr>
        <w:t xml:space="preserve">and may </w:t>
      </w:r>
      <w:r w:rsidR="004B7BFD" w:rsidRPr="00ED5AE6">
        <w:rPr>
          <w:rFonts w:eastAsia="Times New Roman" w:cs="Times New Roman"/>
        </w:rPr>
        <w:t>be made</w:t>
      </w:r>
      <w:r>
        <w:rPr>
          <w:rFonts w:eastAsia="Times New Roman"/>
        </w:rPr>
        <w:t>, depending upon the publication</w:t>
      </w:r>
      <w:r w:rsidR="004B7BFD" w:rsidRPr="00ED5AE6">
        <w:rPr>
          <w:rFonts w:eastAsia="Times New Roman" w:cs="Times New Roman"/>
        </w:rPr>
        <w:t>.</w:t>
      </w:r>
      <w:r>
        <w:rPr>
          <w:rFonts w:eastAsia="Times New Roman"/>
        </w:rPr>
        <w:t xml:space="preserve"> </w:t>
      </w:r>
      <w:r w:rsidR="00A06734">
        <w:rPr>
          <w:rFonts w:eastAsia="Times New Roman"/>
        </w:rPr>
        <w:t xml:space="preserve">For multi-author works, </w:t>
      </w:r>
      <w:r>
        <w:rPr>
          <w:rFonts w:eastAsia="Times New Roman"/>
        </w:rPr>
        <w:t>bibliograph</w:t>
      </w:r>
      <w:r w:rsidR="00A06734">
        <w:rPr>
          <w:rFonts w:eastAsia="Times New Roman"/>
        </w:rPr>
        <w:t>ies</w:t>
      </w:r>
      <w:r>
        <w:rPr>
          <w:rFonts w:eastAsia="Times New Roman"/>
        </w:rPr>
        <w:t xml:space="preserve"> </w:t>
      </w:r>
      <w:r w:rsidR="00A06734">
        <w:rPr>
          <w:rFonts w:eastAsia="Times New Roman"/>
        </w:rPr>
        <w:t xml:space="preserve">are </w:t>
      </w:r>
      <w:r>
        <w:rPr>
          <w:rFonts w:eastAsia="Times New Roman"/>
        </w:rPr>
        <w:t>usually consolidated into one section and placed at the beginning of the book after the introduction</w:t>
      </w:r>
      <w:r w:rsidR="00A06734">
        <w:rPr>
          <w:rFonts w:eastAsia="Times New Roman"/>
        </w:rPr>
        <w:t>, preface, and other front matter</w:t>
      </w:r>
      <w:r>
        <w:rPr>
          <w:rFonts w:eastAsia="Times New Roman"/>
        </w:rPr>
        <w:t>. If you are a contributor for a larger work, your editor will combine your references with all others—please still use th</w:t>
      </w:r>
      <w:r w:rsidR="00A06734">
        <w:rPr>
          <w:rFonts w:eastAsia="Times New Roman"/>
        </w:rPr>
        <w:t>is</w:t>
      </w:r>
      <w:r>
        <w:rPr>
          <w:rFonts w:eastAsia="Times New Roman"/>
        </w:rPr>
        <w:t xml:space="preserve"> Word template to format them. If you are the primary editor for a multi-author book, please copy and paste all contributors’ bibliographies into the “OI </w:t>
      </w:r>
      <w:r w:rsidR="00A06734">
        <w:rPr>
          <w:rFonts w:eastAsia="Times New Roman"/>
        </w:rPr>
        <w:t>Front Matter Author</w:t>
      </w:r>
      <w:r>
        <w:rPr>
          <w:rFonts w:eastAsia="Times New Roman"/>
        </w:rPr>
        <w:t xml:space="preserve"> Template” </w:t>
      </w:r>
      <w:r w:rsidR="00A06734">
        <w:rPr>
          <w:rFonts w:eastAsia="Times New Roman"/>
        </w:rPr>
        <w:t xml:space="preserve">in the </w:t>
      </w:r>
      <w:r>
        <w:rPr>
          <w:rFonts w:eastAsia="Times New Roman"/>
        </w:rPr>
        <w:t xml:space="preserve">bibliography section—the formatting should easily transfer.  </w:t>
      </w:r>
    </w:p>
    <w:p w14:paraId="7431FB0B" w14:textId="77777777" w:rsidR="00ED5AE6" w:rsidRDefault="00ED5AE6" w:rsidP="00ED5AE6">
      <w:pPr>
        <w:pStyle w:val="BodyTextnoindent"/>
        <w:rPr>
          <w:rFonts w:eastAsia="Times New Roman"/>
        </w:rPr>
      </w:pPr>
    </w:p>
    <w:p w14:paraId="7083DD12" w14:textId="1DDE4CB8" w:rsidR="00316EFF" w:rsidRDefault="00316EFF" w:rsidP="00ED5AE6">
      <w:pPr>
        <w:pStyle w:val="BodyTextnoindent"/>
        <w:rPr>
          <w:rFonts w:eastAsia="Times New Roman"/>
        </w:rPr>
      </w:pPr>
      <w:r>
        <w:rPr>
          <w:rFonts w:eastAsia="Times New Roman"/>
        </w:rPr>
        <w:t>Several important notes:</w:t>
      </w:r>
    </w:p>
    <w:p w14:paraId="47C3CC51" w14:textId="54FB254C" w:rsidR="00ED5AE6" w:rsidRPr="00EA5BB5" w:rsidRDefault="004B7BFD" w:rsidP="00EA5BB5">
      <w:pPr>
        <w:pStyle w:val="BodyTextnoindent"/>
        <w:ind w:left="720"/>
        <w:rPr>
          <w:rFonts w:eastAsia="Times New Roman"/>
          <w:color w:val="auto"/>
        </w:rPr>
      </w:pPr>
      <w:r w:rsidRPr="00EA5BB5">
        <w:rPr>
          <w:rFonts w:eastAsia="Times New Roman"/>
        </w:rPr>
        <w:t xml:space="preserve">For </w:t>
      </w:r>
      <w:r w:rsidR="00C8263E" w:rsidRPr="00EA5BB5">
        <w:rPr>
          <w:rFonts w:eastAsia="Times New Roman"/>
        </w:rPr>
        <w:t>multiple works by the same author, please list them in date order</w:t>
      </w:r>
      <w:r w:rsidRPr="00EA5BB5">
        <w:rPr>
          <w:rFonts w:eastAsia="Times New Roman"/>
        </w:rPr>
        <w:t xml:space="preserve">, </w:t>
      </w:r>
      <w:r w:rsidR="00C8263E" w:rsidRPr="00EA5BB5">
        <w:rPr>
          <w:rFonts w:eastAsia="Times New Roman"/>
        </w:rPr>
        <w:t>beginning with oldest.</w:t>
      </w:r>
      <w:r w:rsidRPr="00EA5BB5">
        <w:rPr>
          <w:rFonts w:eastAsia="Times New Roman"/>
        </w:rPr>
        <w:t xml:space="preserve"> </w:t>
      </w:r>
      <w:r w:rsidR="00EA5BB5">
        <w:rPr>
          <w:rFonts w:eastAsia="Times New Roman"/>
        </w:rPr>
        <w:t>E.g.:</w:t>
      </w:r>
    </w:p>
    <w:p w14:paraId="3D82258E" w14:textId="4963674A" w:rsidR="00ED5AE6" w:rsidRDefault="00ED5AE6" w:rsidP="00EA5BB5">
      <w:pPr>
        <w:pStyle w:val="BiblioAuthor"/>
        <w:ind w:left="1440"/>
        <w:rPr>
          <w:rFonts w:eastAsia="Times New Roman"/>
        </w:rPr>
      </w:pPr>
      <w:r>
        <w:rPr>
          <w:rFonts w:eastAsia="Times New Roman"/>
        </w:rPr>
        <w:t>Doe, Jane</w:t>
      </w:r>
    </w:p>
    <w:p w14:paraId="057E5655" w14:textId="5AC2A330" w:rsidR="00ED5AE6" w:rsidRDefault="00ED5AE6" w:rsidP="00EA5BB5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2015</w:t>
      </w:r>
      <w:r>
        <w:rPr>
          <w:rFonts w:eastAsia="Times New Roman"/>
        </w:rPr>
        <w:tab/>
      </w:r>
      <w:r w:rsidRPr="00EA5BB5">
        <w:rPr>
          <w:rFonts w:eastAsia="Times New Roman"/>
          <w:i/>
        </w:rPr>
        <w:t>Formatting Bibliographies</w:t>
      </w:r>
      <w:r>
        <w:rPr>
          <w:rFonts w:eastAsia="Times New Roman"/>
        </w:rPr>
        <w:t>. Chicago: University of Chicago.</w:t>
      </w:r>
    </w:p>
    <w:p w14:paraId="77FB5DFF" w14:textId="70468ACD" w:rsidR="00ED5AE6" w:rsidRDefault="00EA5BB5" w:rsidP="00EA5BB5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2016</w:t>
      </w:r>
      <w:r>
        <w:rPr>
          <w:rFonts w:eastAsia="Times New Roman"/>
        </w:rPr>
        <w:tab/>
      </w:r>
      <w:r w:rsidRPr="00EA5BB5">
        <w:rPr>
          <w:rFonts w:eastAsia="Times New Roman"/>
          <w:i/>
        </w:rPr>
        <w:t>Still Formatting Bibliographies</w:t>
      </w:r>
      <w:r>
        <w:rPr>
          <w:rFonts w:eastAsia="Times New Roman"/>
        </w:rPr>
        <w:t>. Chicago: University of Chicago.</w:t>
      </w:r>
    </w:p>
    <w:p w14:paraId="1B3EC180" w14:textId="77777777" w:rsidR="00EA5BB5" w:rsidRPr="00ED5AE6" w:rsidRDefault="00EA5BB5" w:rsidP="00EA5BB5">
      <w:pPr>
        <w:pStyle w:val="BiblioEntry"/>
        <w:ind w:left="2880"/>
        <w:rPr>
          <w:rFonts w:eastAsia="Times New Roman"/>
          <w:color w:val="auto"/>
        </w:rPr>
      </w:pPr>
    </w:p>
    <w:p w14:paraId="39FF7685" w14:textId="3A79937D" w:rsidR="00316EFF" w:rsidRDefault="004B7BFD" w:rsidP="00EA5BB5">
      <w:pPr>
        <w:pStyle w:val="BodyTextnoindent"/>
        <w:ind w:left="720"/>
        <w:rPr>
          <w:rFonts w:eastAsia="Times New Roman"/>
        </w:rPr>
      </w:pPr>
      <w:r w:rsidRPr="00316EFF">
        <w:rPr>
          <w:rFonts w:eastAsia="Times New Roman"/>
        </w:rPr>
        <w:t xml:space="preserve">If there are multiple works by the same author during the same year, please differentiate </w:t>
      </w:r>
      <w:r w:rsidR="00EA5BB5">
        <w:rPr>
          <w:rFonts w:eastAsia="Times New Roman"/>
        </w:rPr>
        <w:t>using ascending alphabetical characters. E.g.:</w:t>
      </w:r>
    </w:p>
    <w:p w14:paraId="78C03F54" w14:textId="14208A1E" w:rsidR="00EA5BB5" w:rsidRDefault="00EA5BB5" w:rsidP="00EA5BB5">
      <w:pPr>
        <w:pStyle w:val="BiblioAuthor"/>
        <w:ind w:left="1440"/>
        <w:rPr>
          <w:rFonts w:eastAsia="Times New Roman"/>
        </w:rPr>
      </w:pPr>
      <w:r>
        <w:rPr>
          <w:rFonts w:eastAsia="Times New Roman"/>
        </w:rPr>
        <w:t>Doe, John</w:t>
      </w:r>
    </w:p>
    <w:p w14:paraId="024A7DFE" w14:textId="5F63B3BF" w:rsidR="00EA5BB5" w:rsidRDefault="00EA5BB5" w:rsidP="00072880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</w:t>
      </w:r>
      <w:r w:rsidR="00072880">
        <w:rPr>
          <w:rFonts w:eastAsia="Times New Roman"/>
        </w:rPr>
        <w:t>a</w:t>
      </w:r>
      <w:r>
        <w:rPr>
          <w:rFonts w:eastAsia="Times New Roman"/>
        </w:rPr>
        <w:tab/>
      </w:r>
      <w:r w:rsidR="00072880">
        <w:rPr>
          <w:rFonts w:eastAsia="Times New Roman"/>
          <w:i/>
        </w:rPr>
        <w:t>A History of Ancient Egypt</w:t>
      </w:r>
      <w:r>
        <w:rPr>
          <w:rFonts w:eastAsia="Times New Roman"/>
        </w:rPr>
        <w:t>. Chicago: University of Chicago.</w:t>
      </w:r>
    </w:p>
    <w:p w14:paraId="2E999034" w14:textId="4533D350" w:rsidR="00072880" w:rsidRDefault="00072880" w:rsidP="00072880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2018b</w:t>
      </w:r>
      <w:r>
        <w:rPr>
          <w:rFonts w:eastAsia="Times New Roman"/>
        </w:rPr>
        <w:tab/>
      </w:r>
      <w:r>
        <w:rPr>
          <w:rFonts w:eastAsia="Times New Roman"/>
          <w:i/>
        </w:rPr>
        <w:t>Another History of Ancient Egypt</w:t>
      </w:r>
      <w:r>
        <w:rPr>
          <w:rFonts w:eastAsia="Times New Roman"/>
        </w:rPr>
        <w:t>. Chicago: University of Chicago.</w:t>
      </w:r>
    </w:p>
    <w:p w14:paraId="1368D894" w14:textId="757E6EED" w:rsidR="00072880" w:rsidRDefault="00072880" w:rsidP="00072880">
      <w:pPr>
        <w:pStyle w:val="BiblioEntry"/>
        <w:ind w:left="2880"/>
        <w:rPr>
          <w:rFonts w:eastAsia="Times New Roman"/>
        </w:rPr>
      </w:pPr>
      <w:r>
        <w:rPr>
          <w:rFonts w:eastAsia="Times New Roman"/>
        </w:rPr>
        <w:t>2018c</w:t>
      </w:r>
      <w:r>
        <w:rPr>
          <w:rFonts w:eastAsia="Times New Roman"/>
        </w:rPr>
        <w:tab/>
      </w:r>
      <w:r>
        <w:rPr>
          <w:rFonts w:eastAsia="Times New Roman"/>
          <w:i/>
        </w:rPr>
        <w:t>Still More Histories of Ancient Egypt</w:t>
      </w:r>
      <w:r>
        <w:rPr>
          <w:rFonts w:eastAsia="Times New Roman"/>
        </w:rPr>
        <w:t>. Chicago: University of Chicago.</w:t>
      </w:r>
    </w:p>
    <w:p w14:paraId="10BBE5BA" w14:textId="77777777" w:rsidR="00072880" w:rsidRDefault="00072880" w:rsidP="00072880">
      <w:pPr>
        <w:pStyle w:val="BiblioEntry"/>
        <w:ind w:left="2880"/>
        <w:rPr>
          <w:rFonts w:eastAsia="Times New Roman"/>
        </w:rPr>
      </w:pPr>
    </w:p>
    <w:p w14:paraId="519213F4" w14:textId="77777777" w:rsidR="00EA5BB5" w:rsidRPr="00EA5BB5" w:rsidRDefault="00EA5BB5" w:rsidP="00EA5BB5">
      <w:pPr>
        <w:pStyle w:val="BodyTextwithindent"/>
      </w:pPr>
    </w:p>
    <w:p w14:paraId="3517982A" w14:textId="77777777" w:rsidR="0016542E" w:rsidRPr="00316EFF" w:rsidRDefault="0016542E" w:rsidP="0016542E">
      <w:pPr>
        <w:pStyle w:val="SubheadCwithspaceabove"/>
        <w:rPr>
          <w:rFonts w:eastAsia="Times New Roman"/>
        </w:rPr>
      </w:pPr>
      <w:r>
        <w:rPr>
          <w:rFonts w:eastAsia="Times New Roman"/>
        </w:rPr>
        <w:t>Bibliography Examples</w:t>
      </w:r>
      <w:r w:rsidRPr="00316EFF">
        <w:rPr>
          <w:rFonts w:eastAsia="Times New Roman"/>
        </w:rPr>
        <w:t xml:space="preserve"> </w:t>
      </w:r>
    </w:p>
    <w:p w14:paraId="65354EA2" w14:textId="77777777" w:rsidR="0016542E" w:rsidRPr="002203A4" w:rsidRDefault="0016542E" w:rsidP="0016542E">
      <w:pPr>
        <w:pStyle w:val="SubheadDwithspaceabove"/>
        <w:rPr>
          <w:color w:val="FF00FF"/>
          <w:vertAlign w:val="subscript"/>
        </w:rPr>
      </w:pPr>
      <w:r w:rsidRPr="00577CED">
        <w:t>Book</w:t>
      </w:r>
    </w:p>
    <w:p w14:paraId="6C061DF4" w14:textId="77777777" w:rsidR="0016542E" w:rsidRDefault="0016542E" w:rsidP="0016542E">
      <w:pPr>
        <w:pStyle w:val="BiblioAuthor"/>
      </w:pPr>
      <w:r w:rsidRPr="007D7418">
        <w:t xml:space="preserve">Byrne, Muriel St. Clare, ed. </w:t>
      </w:r>
    </w:p>
    <w:p w14:paraId="41B800E5" w14:textId="77777777" w:rsidR="0016542E" w:rsidRDefault="0016542E" w:rsidP="0016542E">
      <w:pPr>
        <w:pStyle w:val="BiblioEntry"/>
      </w:pPr>
      <w:r>
        <w:rPr>
          <w:iCs/>
        </w:rPr>
        <w:t>1981</w:t>
      </w:r>
      <w:r>
        <w:rPr>
          <w:iCs/>
        </w:rPr>
        <w:tab/>
      </w:r>
      <w:r w:rsidRPr="007D7418">
        <w:rPr>
          <w:i/>
          <w:iCs/>
        </w:rPr>
        <w:t>The Lisle Letters</w:t>
      </w:r>
      <w:r w:rsidRPr="007D7418">
        <w:t>. 6 vols. Chicago: U</w:t>
      </w:r>
      <w:r>
        <w:t>niversity of Chicago Press.</w:t>
      </w:r>
    </w:p>
    <w:p w14:paraId="4B072749" w14:textId="77777777" w:rsidR="0016542E" w:rsidRDefault="0016542E" w:rsidP="0016542E">
      <w:pPr>
        <w:pStyle w:val="BiblioAuthor"/>
      </w:pPr>
      <w:r w:rsidRPr="00B20DAA">
        <w:t xml:space="preserve">Carson, </w:t>
      </w:r>
      <w:proofErr w:type="spellStart"/>
      <w:r w:rsidRPr="00B20DAA">
        <w:t>Clayborne</w:t>
      </w:r>
      <w:proofErr w:type="spellEnd"/>
      <w:r w:rsidRPr="00B20DAA">
        <w:t>, ed. </w:t>
      </w:r>
    </w:p>
    <w:p w14:paraId="6C7AEA0B" w14:textId="77777777" w:rsidR="0016542E" w:rsidRDefault="0016542E" w:rsidP="0016542E">
      <w:pPr>
        <w:pStyle w:val="BiblioEntry"/>
      </w:pPr>
      <w:r>
        <w:t>2014</w:t>
      </w:r>
      <w:r>
        <w:tab/>
      </w:r>
      <w:r w:rsidRPr="00B20DAA">
        <w:rPr>
          <w:i/>
          <w:iCs/>
        </w:rPr>
        <w:t>The Papers of Martin Luther King, Jr.</w:t>
      </w:r>
      <w:r w:rsidRPr="00B20DAA">
        <w:t> Vol. 7, </w:t>
      </w:r>
      <w:r w:rsidRPr="00B20DAA">
        <w:rPr>
          <w:i/>
          <w:iCs/>
        </w:rPr>
        <w:t>To Save the Soul of America, January 1961–August 1962</w:t>
      </w:r>
      <w:r w:rsidRPr="00B20DAA">
        <w:t xml:space="preserve">, edited by </w:t>
      </w:r>
      <w:proofErr w:type="spellStart"/>
      <w:r w:rsidRPr="00B20DAA">
        <w:t>Tenisha</w:t>
      </w:r>
      <w:proofErr w:type="spellEnd"/>
      <w:r w:rsidRPr="00B20DAA">
        <w:t xml:space="preserve"> Armstrong. Berkeley: University of California Press</w:t>
      </w:r>
      <w:r>
        <w:t>.</w:t>
      </w:r>
    </w:p>
    <w:p w14:paraId="42718F9F" w14:textId="77777777" w:rsidR="0016542E" w:rsidRDefault="0016542E" w:rsidP="0016542E">
      <w:pPr>
        <w:pStyle w:val="BiblioAuthor"/>
      </w:pPr>
      <w:r w:rsidRPr="00262F55">
        <w:t>Grazer, Brian, and Charles Fishman</w:t>
      </w:r>
    </w:p>
    <w:p w14:paraId="199FA8B2" w14:textId="77777777" w:rsidR="0016542E" w:rsidRPr="00262F55" w:rsidRDefault="0016542E" w:rsidP="0016542E">
      <w:pPr>
        <w:pStyle w:val="BiblioEntry"/>
      </w:pPr>
      <w:r w:rsidRPr="00262F55">
        <w:t>2015</w:t>
      </w:r>
      <w:r>
        <w:tab/>
      </w:r>
      <w:r w:rsidRPr="006123FA">
        <w:rPr>
          <w:i/>
        </w:rPr>
        <w:t>A Curious Mind: The Secret to a Bigger Life</w:t>
      </w:r>
      <w:r w:rsidRPr="00262F55">
        <w:t>. New York: Simon &amp; Schuster.</w:t>
      </w:r>
    </w:p>
    <w:p w14:paraId="1D1777A7" w14:textId="77777777" w:rsidR="0016542E" w:rsidRDefault="0016542E" w:rsidP="0016542E">
      <w:pPr>
        <w:pStyle w:val="BiblioAuthor"/>
      </w:pPr>
      <w:r w:rsidRPr="00262F55">
        <w:t>Smith, Zadie</w:t>
      </w:r>
    </w:p>
    <w:p w14:paraId="285603FB" w14:textId="77777777" w:rsidR="0016542E" w:rsidRDefault="0016542E" w:rsidP="0016542E">
      <w:pPr>
        <w:pStyle w:val="BiblioEntry"/>
      </w:pPr>
      <w:r w:rsidRPr="00262F55">
        <w:t>2016</w:t>
      </w:r>
      <w:r>
        <w:tab/>
      </w:r>
      <w:r w:rsidRPr="00262F55">
        <w:rPr>
          <w:i/>
          <w:iCs/>
        </w:rPr>
        <w:t>Swing Time</w:t>
      </w:r>
      <w:r w:rsidRPr="00262F55">
        <w:t>. New York: Penguin Press.</w:t>
      </w:r>
    </w:p>
    <w:p w14:paraId="06E38483" w14:textId="77777777" w:rsidR="0016542E" w:rsidRPr="00E92669" w:rsidRDefault="0016542E" w:rsidP="0016542E">
      <w:pPr>
        <w:pStyle w:val="BiblioEntry"/>
        <w:ind w:left="0" w:firstLine="0"/>
      </w:pPr>
    </w:p>
    <w:p w14:paraId="615F3E46" w14:textId="77777777" w:rsidR="0016542E" w:rsidRPr="00577CED" w:rsidRDefault="0016542E" w:rsidP="0016542E">
      <w:pPr>
        <w:pStyle w:val="SubheadDwithspaceabove"/>
      </w:pPr>
      <w:r w:rsidRPr="00577CED">
        <w:lastRenderedPageBreak/>
        <w:t xml:space="preserve">Chapter </w:t>
      </w:r>
      <w:r>
        <w:t>or other part of an edited book</w:t>
      </w:r>
    </w:p>
    <w:p w14:paraId="1DE4F579" w14:textId="77777777" w:rsidR="0016542E" w:rsidRDefault="0016542E" w:rsidP="0016542E">
      <w:pPr>
        <w:pStyle w:val="BiblioAuthor"/>
      </w:pPr>
      <w:r w:rsidRPr="002203A4">
        <w:t>Thoreau, Henry David</w:t>
      </w:r>
    </w:p>
    <w:p w14:paraId="73A9E7F7" w14:textId="77777777" w:rsidR="0016542E" w:rsidRDefault="0016542E" w:rsidP="0016542E">
      <w:pPr>
        <w:pStyle w:val="BiblioEntry"/>
      </w:pPr>
      <w:r w:rsidRPr="002203A4">
        <w:t>2016</w:t>
      </w:r>
      <w:r>
        <w:tab/>
      </w:r>
      <w:r w:rsidRPr="002203A4">
        <w:t>“Walking.” In </w:t>
      </w:r>
      <w:proofErr w:type="gramStart"/>
      <w:r w:rsidRPr="002203A4">
        <w:rPr>
          <w:i/>
          <w:iCs/>
        </w:rPr>
        <w:t>The</w:t>
      </w:r>
      <w:proofErr w:type="gramEnd"/>
      <w:r w:rsidRPr="002203A4">
        <w:rPr>
          <w:i/>
          <w:iCs/>
        </w:rPr>
        <w:t xml:space="preserve"> Making of the American Essay</w:t>
      </w:r>
      <w:r w:rsidRPr="002203A4">
        <w:t xml:space="preserve">, edited by John </w:t>
      </w:r>
      <w:proofErr w:type="spellStart"/>
      <w:r w:rsidRPr="002203A4">
        <w:t>D’Agata</w:t>
      </w:r>
      <w:proofErr w:type="spellEnd"/>
      <w:r w:rsidRPr="002203A4">
        <w:t xml:space="preserve">, 167–95. Minneapolis: </w:t>
      </w:r>
      <w:proofErr w:type="spellStart"/>
      <w:r w:rsidRPr="002203A4">
        <w:t>Graywolf</w:t>
      </w:r>
      <w:proofErr w:type="spellEnd"/>
      <w:r w:rsidRPr="002203A4">
        <w:t xml:space="preserve"> Press.</w:t>
      </w:r>
    </w:p>
    <w:p w14:paraId="5834D3BC" w14:textId="77777777" w:rsidR="0016542E" w:rsidRDefault="0016542E" w:rsidP="0016542E">
      <w:pPr>
        <w:pStyle w:val="BiblioEntry"/>
      </w:pPr>
    </w:p>
    <w:p w14:paraId="7DABA770" w14:textId="77777777" w:rsidR="0016542E" w:rsidRDefault="0016542E" w:rsidP="0016542E">
      <w:pPr>
        <w:pStyle w:val="SubheadDwithspaceabove"/>
      </w:pPr>
      <w:r>
        <w:t>Book in a series</w:t>
      </w:r>
    </w:p>
    <w:p w14:paraId="3D437337" w14:textId="77777777" w:rsidR="0016542E" w:rsidRDefault="0016542E" w:rsidP="0016542E">
      <w:pPr>
        <w:pStyle w:val="BiblioAuthor"/>
      </w:pPr>
      <w:proofErr w:type="spellStart"/>
      <w:r w:rsidRPr="007D7418">
        <w:t>Mazrim</w:t>
      </w:r>
      <w:proofErr w:type="spellEnd"/>
      <w:r w:rsidRPr="007D7418">
        <w:t xml:space="preserve">, Robert F. </w:t>
      </w:r>
    </w:p>
    <w:p w14:paraId="5FA7E4D0" w14:textId="77777777" w:rsidR="0016542E" w:rsidRDefault="0016542E" w:rsidP="0016542E">
      <w:pPr>
        <w:pStyle w:val="BiblioEntry"/>
      </w:pPr>
      <w:r>
        <w:rPr>
          <w:iCs/>
        </w:rPr>
        <w:t>2011</w:t>
      </w:r>
      <w:r>
        <w:rPr>
          <w:iCs/>
        </w:rPr>
        <w:tab/>
      </w:r>
      <w:r w:rsidRPr="007D7418">
        <w:rPr>
          <w:i/>
          <w:iCs/>
        </w:rPr>
        <w:t>At Home in the Illinois Country: French Colonial Domestic Site Archaeology in the Midwest, 1730–1800</w:t>
      </w:r>
      <w:r w:rsidRPr="007D7418">
        <w:t>. Studies in Illinois Archaeology 9. Urbana: Illinoi</w:t>
      </w:r>
      <w:r>
        <w:t>s State Archaeological Survey</w:t>
      </w:r>
      <w:r w:rsidRPr="007D7418">
        <w:t>.</w:t>
      </w:r>
    </w:p>
    <w:p w14:paraId="4701E59D" w14:textId="77777777" w:rsidR="0016542E" w:rsidRPr="007D7418" w:rsidRDefault="0016542E" w:rsidP="0016542E">
      <w:pPr>
        <w:pStyle w:val="BiblioEntry"/>
      </w:pPr>
    </w:p>
    <w:p w14:paraId="2ED2A103" w14:textId="77777777" w:rsidR="0016542E" w:rsidRPr="00577CED" w:rsidRDefault="0016542E" w:rsidP="0016542E">
      <w:pPr>
        <w:pStyle w:val="SubheadDwithspaceabove"/>
      </w:pPr>
      <w:r>
        <w:t>Translated</w:t>
      </w:r>
      <w:r w:rsidRPr="00577CED">
        <w:t xml:space="preserve"> book</w:t>
      </w:r>
    </w:p>
    <w:p w14:paraId="6177B5EC" w14:textId="77777777" w:rsidR="0016542E" w:rsidRDefault="0016542E" w:rsidP="0016542E">
      <w:pPr>
        <w:pStyle w:val="BiblioAuthor"/>
      </w:pPr>
      <w:proofErr w:type="spellStart"/>
      <w:r w:rsidRPr="002203A4">
        <w:t>Lahiri</w:t>
      </w:r>
      <w:proofErr w:type="spellEnd"/>
      <w:r w:rsidRPr="002203A4">
        <w:t xml:space="preserve">, </w:t>
      </w:r>
      <w:proofErr w:type="spellStart"/>
      <w:r w:rsidRPr="002203A4">
        <w:t>Jhumpa</w:t>
      </w:r>
      <w:proofErr w:type="spellEnd"/>
    </w:p>
    <w:p w14:paraId="488B03AA" w14:textId="77777777" w:rsidR="0016542E" w:rsidRDefault="0016542E" w:rsidP="0016542E">
      <w:pPr>
        <w:pStyle w:val="BiblioEntry"/>
      </w:pPr>
      <w:r w:rsidRPr="002203A4">
        <w:t>2016</w:t>
      </w:r>
      <w:r>
        <w:tab/>
      </w:r>
      <w:r w:rsidRPr="002203A4">
        <w:rPr>
          <w:i/>
          <w:iCs/>
        </w:rPr>
        <w:t>In Other Words</w:t>
      </w:r>
      <w:r w:rsidRPr="002203A4">
        <w:t>. Translated by Ann Goldstein. New York: Alfred A. Knopf.</w:t>
      </w:r>
    </w:p>
    <w:p w14:paraId="18185DF0" w14:textId="77777777" w:rsidR="0016542E" w:rsidRPr="00E92669" w:rsidRDefault="0016542E" w:rsidP="0016542E">
      <w:pPr>
        <w:pStyle w:val="BiblioEntry"/>
      </w:pPr>
    </w:p>
    <w:p w14:paraId="79D8771B" w14:textId="77777777" w:rsidR="0016542E" w:rsidRPr="00577CED" w:rsidRDefault="0016542E" w:rsidP="0016542E">
      <w:pPr>
        <w:pStyle w:val="SubheadDwithspaceabove"/>
      </w:pPr>
      <w:r>
        <w:t>Thesis or dissertation</w:t>
      </w:r>
    </w:p>
    <w:p w14:paraId="005E4C7C" w14:textId="77777777" w:rsidR="0016542E" w:rsidRPr="00771E4B" w:rsidRDefault="0016542E" w:rsidP="0016542E">
      <w:pPr>
        <w:pStyle w:val="BiblioAuthor"/>
      </w:pPr>
      <w:proofErr w:type="spellStart"/>
      <w:r w:rsidRPr="00771E4B">
        <w:t>Rutz</w:t>
      </w:r>
      <w:proofErr w:type="spellEnd"/>
      <w:r w:rsidRPr="00771E4B">
        <w:t>, Cynthia Lillian</w:t>
      </w:r>
    </w:p>
    <w:p w14:paraId="3CA8E652" w14:textId="77777777" w:rsidR="0016542E" w:rsidRDefault="0016542E" w:rsidP="0016542E">
      <w:pPr>
        <w:pStyle w:val="BiblioEntry"/>
      </w:pPr>
      <w:r w:rsidRPr="002203A4">
        <w:t>201</w:t>
      </w:r>
      <w:r>
        <w:t>3</w:t>
      </w:r>
      <w:r>
        <w:tab/>
      </w:r>
      <w:r w:rsidRPr="00771E4B">
        <w:t>“</w:t>
      </w:r>
      <w:r w:rsidRPr="00771E4B">
        <w:rPr>
          <w:i/>
          <w:iCs/>
        </w:rPr>
        <w:t>King Lear</w:t>
      </w:r>
      <w:r w:rsidRPr="00771E4B">
        <w:t> and Its Folktale Analogues.” PhD diss., University of Chicago.</w:t>
      </w:r>
    </w:p>
    <w:p w14:paraId="3698B740" w14:textId="77777777" w:rsidR="0016542E" w:rsidRPr="00E92669" w:rsidRDefault="0016542E" w:rsidP="0016542E">
      <w:pPr>
        <w:pStyle w:val="BiblioEntry"/>
      </w:pPr>
    </w:p>
    <w:p w14:paraId="1BBAE3D9" w14:textId="77777777" w:rsidR="0016542E" w:rsidRPr="00222574" w:rsidRDefault="0016542E" w:rsidP="0016542E">
      <w:pPr>
        <w:pStyle w:val="SubheadDwithspaceabove"/>
      </w:pPr>
      <w:r w:rsidRPr="00222574">
        <w:t>J</w:t>
      </w:r>
      <w:r>
        <w:t>ournal article</w:t>
      </w:r>
    </w:p>
    <w:p w14:paraId="6BC3CE40" w14:textId="77777777" w:rsidR="0016542E" w:rsidRDefault="0016542E" w:rsidP="0016542E">
      <w:pPr>
        <w:pStyle w:val="BiblioAuthor"/>
      </w:pPr>
      <w:proofErr w:type="spellStart"/>
      <w:r w:rsidRPr="002203A4">
        <w:t>Keng</w:t>
      </w:r>
      <w:proofErr w:type="spellEnd"/>
      <w:r w:rsidRPr="002203A4">
        <w:t>, Shao-</w:t>
      </w:r>
      <w:proofErr w:type="spellStart"/>
      <w:r w:rsidRPr="002203A4">
        <w:t>Hsun</w:t>
      </w:r>
      <w:proofErr w:type="spellEnd"/>
      <w:r w:rsidRPr="002203A4">
        <w:t>, Chun</w:t>
      </w:r>
      <w:r>
        <w:t xml:space="preserve">-Hung Lin, and Peter F. </w:t>
      </w:r>
      <w:proofErr w:type="spellStart"/>
      <w:r>
        <w:t>Orazem</w:t>
      </w:r>
      <w:proofErr w:type="spellEnd"/>
    </w:p>
    <w:p w14:paraId="51CC65F5" w14:textId="77777777" w:rsidR="0016542E" w:rsidRPr="002203A4" w:rsidRDefault="0016542E" w:rsidP="0016542E">
      <w:pPr>
        <w:pStyle w:val="BiblioEntry"/>
      </w:pPr>
      <w:r w:rsidRPr="002203A4">
        <w:t>2017</w:t>
      </w:r>
      <w:r>
        <w:tab/>
      </w:r>
      <w:r w:rsidRPr="002203A4">
        <w:t xml:space="preserve">“Expanding College Access in Taiwan, 1978–2014: </w:t>
      </w:r>
      <w:r>
        <w:t xml:space="preserve">Effects on Graduate Quality and </w:t>
      </w:r>
      <w:r w:rsidRPr="002203A4">
        <w:t>Income Inequality.” </w:t>
      </w:r>
      <w:r w:rsidRPr="002203A4">
        <w:rPr>
          <w:i/>
          <w:iCs/>
        </w:rPr>
        <w:t>Journal of Human Capital</w:t>
      </w:r>
      <w:r w:rsidRPr="002203A4">
        <w:t> 11, no. 1 (Spring): 1–34. https://doi.org/10.1086/690235.</w:t>
      </w:r>
    </w:p>
    <w:p w14:paraId="297059D2" w14:textId="77777777" w:rsidR="0016542E" w:rsidRDefault="0016542E" w:rsidP="0016542E">
      <w:pPr>
        <w:pStyle w:val="BiblioAuthor"/>
      </w:pPr>
      <w:r w:rsidRPr="002203A4">
        <w:t>Satterfield, Susan</w:t>
      </w:r>
    </w:p>
    <w:p w14:paraId="5632A3C1" w14:textId="77777777" w:rsidR="0016542E" w:rsidRDefault="0016542E" w:rsidP="0016542E">
      <w:pPr>
        <w:pStyle w:val="BiblioEntry"/>
      </w:pPr>
      <w:r w:rsidRPr="002203A4">
        <w:t>2016</w:t>
      </w:r>
      <w:r>
        <w:tab/>
      </w:r>
      <w:r w:rsidRPr="002203A4">
        <w:t>“Livy and the </w:t>
      </w:r>
      <w:proofErr w:type="spellStart"/>
      <w:r w:rsidRPr="002203A4">
        <w:rPr>
          <w:i/>
          <w:iCs/>
        </w:rPr>
        <w:t>Pax</w:t>
      </w:r>
      <w:proofErr w:type="spellEnd"/>
      <w:r w:rsidRPr="002203A4">
        <w:rPr>
          <w:i/>
          <w:iCs/>
        </w:rPr>
        <w:t xml:space="preserve"> Deum</w:t>
      </w:r>
      <w:r w:rsidRPr="002203A4">
        <w:t>.” </w:t>
      </w:r>
      <w:r w:rsidRPr="002203A4">
        <w:rPr>
          <w:i/>
          <w:iCs/>
        </w:rPr>
        <w:t>Classical Philology</w:t>
      </w:r>
      <w:r w:rsidRPr="002203A4">
        <w:t> 111, no. 2 (April): 165–76.</w:t>
      </w:r>
    </w:p>
    <w:p w14:paraId="6FC1147A" w14:textId="77777777" w:rsidR="0016542E" w:rsidRDefault="0016542E" w:rsidP="0016542E">
      <w:pPr>
        <w:pStyle w:val="BiblioEntry"/>
      </w:pPr>
    </w:p>
    <w:p w14:paraId="5D3B85B4" w14:textId="77777777" w:rsidR="0016542E" w:rsidRPr="00222574" w:rsidRDefault="0016542E" w:rsidP="0016542E">
      <w:pPr>
        <w:pStyle w:val="SubheadDwithspaceabove"/>
      </w:pPr>
      <w:r>
        <w:t>Book review</w:t>
      </w:r>
    </w:p>
    <w:p w14:paraId="4F852E1F" w14:textId="77777777" w:rsidR="0016542E" w:rsidRDefault="0016542E" w:rsidP="0016542E">
      <w:pPr>
        <w:pStyle w:val="BiblioAuthor"/>
      </w:pPr>
      <w:proofErr w:type="spellStart"/>
      <w:r w:rsidRPr="00771E4B">
        <w:t>Kakutani</w:t>
      </w:r>
      <w:proofErr w:type="spellEnd"/>
      <w:r w:rsidRPr="00771E4B">
        <w:t>, Michiko</w:t>
      </w:r>
    </w:p>
    <w:p w14:paraId="43472C09" w14:textId="77777777" w:rsidR="0016542E" w:rsidRPr="00771E4B" w:rsidRDefault="0016542E" w:rsidP="0016542E">
      <w:pPr>
        <w:pStyle w:val="BiblioEntry"/>
      </w:pPr>
      <w:r w:rsidRPr="00771E4B">
        <w:t>2016</w:t>
      </w:r>
      <w:r>
        <w:tab/>
      </w:r>
      <w:r w:rsidRPr="00771E4B">
        <w:t>“Friendship Takes a Path That Diverges.” Review of </w:t>
      </w:r>
      <w:r w:rsidRPr="00771E4B">
        <w:rPr>
          <w:i/>
          <w:iCs/>
        </w:rPr>
        <w:t>Swing Time</w:t>
      </w:r>
      <w:r w:rsidRPr="00771E4B">
        <w:t>, by Zadie Smith. </w:t>
      </w:r>
      <w:r w:rsidRPr="00771E4B">
        <w:rPr>
          <w:i/>
          <w:iCs/>
        </w:rPr>
        <w:t>New York Times</w:t>
      </w:r>
      <w:r w:rsidRPr="00771E4B">
        <w:t>, November 7, 2016.</w:t>
      </w:r>
    </w:p>
    <w:p w14:paraId="1C7127C5" w14:textId="77777777" w:rsidR="0016542E" w:rsidRDefault="0016542E" w:rsidP="0016542E">
      <w:pPr>
        <w:pStyle w:val="BiblioEntry"/>
        <w:ind w:left="0" w:firstLine="0"/>
      </w:pPr>
    </w:p>
    <w:p w14:paraId="3C0F6385" w14:textId="77777777" w:rsidR="0016542E" w:rsidRPr="00222574" w:rsidRDefault="0016542E" w:rsidP="0016542E">
      <w:pPr>
        <w:pStyle w:val="SubheadDwithspaceabove"/>
      </w:pPr>
      <w:r>
        <w:t>Interview</w:t>
      </w:r>
    </w:p>
    <w:p w14:paraId="3569AC93" w14:textId="77777777" w:rsidR="0016542E" w:rsidRPr="00771E4B" w:rsidRDefault="0016542E" w:rsidP="0016542E">
      <w:pPr>
        <w:pStyle w:val="BiblioAuthor"/>
      </w:pPr>
      <w:r w:rsidRPr="00771E4B">
        <w:t>Stamper, Kory</w:t>
      </w:r>
    </w:p>
    <w:p w14:paraId="320E5347" w14:textId="77777777" w:rsidR="0016542E" w:rsidRPr="00771E4B" w:rsidRDefault="0016542E" w:rsidP="0016542E">
      <w:pPr>
        <w:pStyle w:val="BiblioEntry"/>
      </w:pPr>
      <w:r w:rsidRPr="00771E4B">
        <w:t>201</w:t>
      </w:r>
      <w:r>
        <w:t>7</w:t>
      </w:r>
      <w:r>
        <w:tab/>
      </w:r>
      <w:r w:rsidRPr="00771E4B">
        <w:t>“From ‘F-Bomb’ to ‘Photobomb,’ How the Dictionary Keeps Up with English.” Interview by Terry Gross. </w:t>
      </w:r>
      <w:r w:rsidRPr="00771E4B">
        <w:rPr>
          <w:i/>
          <w:iCs/>
        </w:rPr>
        <w:t>Fresh Air</w:t>
      </w:r>
      <w:r w:rsidRPr="00771E4B">
        <w:t>, NPR, April 19, 2017. Audio, 35:25. http://www.npr.org/2017/04/19/524618639/from-f-bomb-to-photobomb-how-the-dictionary-keeps-up-with-english.</w:t>
      </w:r>
    </w:p>
    <w:p w14:paraId="6A9D9665" w14:textId="77777777" w:rsidR="0016542E" w:rsidRDefault="0016542E" w:rsidP="0016542E">
      <w:pPr>
        <w:pStyle w:val="BiblioEntry"/>
      </w:pPr>
    </w:p>
    <w:p w14:paraId="3A9F8519" w14:textId="77777777" w:rsidR="0016542E" w:rsidRPr="00222574" w:rsidRDefault="0016542E" w:rsidP="0016542E">
      <w:pPr>
        <w:pStyle w:val="SubheadDwithspaceabove"/>
      </w:pPr>
      <w:r>
        <w:t>News or magazine article</w:t>
      </w:r>
    </w:p>
    <w:p w14:paraId="14C1D2D9" w14:textId="77777777" w:rsidR="0016542E" w:rsidRDefault="0016542E" w:rsidP="0016542E">
      <w:pPr>
        <w:pStyle w:val="BiblioAuthor"/>
      </w:pPr>
      <w:proofErr w:type="spellStart"/>
      <w:r w:rsidRPr="002203A4">
        <w:t>Manjoo</w:t>
      </w:r>
      <w:proofErr w:type="spellEnd"/>
      <w:r w:rsidRPr="002203A4">
        <w:t xml:space="preserve">, </w:t>
      </w:r>
      <w:proofErr w:type="spellStart"/>
      <w:r w:rsidRPr="002203A4">
        <w:t>Farhad</w:t>
      </w:r>
      <w:proofErr w:type="spellEnd"/>
    </w:p>
    <w:p w14:paraId="6AC27C3C" w14:textId="77777777" w:rsidR="0016542E" w:rsidRPr="002203A4" w:rsidRDefault="0016542E" w:rsidP="0016542E">
      <w:pPr>
        <w:pStyle w:val="BiblioEntry"/>
      </w:pPr>
      <w:r w:rsidRPr="002203A4">
        <w:t>2017</w:t>
      </w:r>
      <w:r>
        <w:tab/>
      </w:r>
      <w:r w:rsidRPr="002203A4">
        <w:t>“Snap Makes a Bet on the Cultural Supremacy of the Camera.” </w:t>
      </w:r>
      <w:r w:rsidRPr="002203A4">
        <w:rPr>
          <w:i/>
          <w:iCs/>
        </w:rPr>
        <w:t>New York Times</w:t>
      </w:r>
      <w:r w:rsidRPr="002203A4">
        <w:t>, March 8, 2017. https://www.nytimes.com/2017/03/08/technology/snap-makes-a-bet-on-the-cultural-supremacy-of-the-camera.html.</w:t>
      </w:r>
    </w:p>
    <w:p w14:paraId="42250CD9" w14:textId="77777777" w:rsidR="0016542E" w:rsidRDefault="0016542E" w:rsidP="0016542E">
      <w:pPr>
        <w:pStyle w:val="BiblioAuthor"/>
      </w:pPr>
      <w:r w:rsidRPr="002203A4">
        <w:lastRenderedPageBreak/>
        <w:t>Mead, Rebecca</w:t>
      </w:r>
    </w:p>
    <w:p w14:paraId="226AAEC2" w14:textId="77777777" w:rsidR="0016542E" w:rsidRPr="002203A4" w:rsidRDefault="0016542E" w:rsidP="0016542E">
      <w:pPr>
        <w:pStyle w:val="BiblioEntry"/>
      </w:pPr>
      <w:r w:rsidRPr="002203A4">
        <w:t>2017</w:t>
      </w:r>
      <w:r>
        <w:tab/>
      </w:r>
      <w:r w:rsidRPr="002203A4">
        <w:t>“The Prophet of Dystopia.” </w:t>
      </w:r>
      <w:r w:rsidRPr="002203A4">
        <w:rPr>
          <w:i/>
          <w:iCs/>
        </w:rPr>
        <w:t>New Yorker</w:t>
      </w:r>
      <w:r w:rsidRPr="002203A4">
        <w:t>, April 17, 2017.</w:t>
      </w:r>
    </w:p>
    <w:p w14:paraId="71BF1EB7" w14:textId="77777777" w:rsidR="0016542E" w:rsidRDefault="0016542E" w:rsidP="0016542E">
      <w:pPr>
        <w:pStyle w:val="BiblioAuthor"/>
      </w:pPr>
      <w:proofErr w:type="spellStart"/>
      <w:r w:rsidRPr="002203A4">
        <w:t>Pegoraro</w:t>
      </w:r>
      <w:proofErr w:type="spellEnd"/>
      <w:r w:rsidRPr="002203A4">
        <w:t>, Rob</w:t>
      </w:r>
    </w:p>
    <w:p w14:paraId="4C0A554E" w14:textId="77777777" w:rsidR="0016542E" w:rsidRDefault="0016542E" w:rsidP="0016542E">
      <w:pPr>
        <w:pStyle w:val="BiblioEntry"/>
      </w:pPr>
      <w:r w:rsidRPr="002203A4">
        <w:t>2007</w:t>
      </w:r>
      <w:r>
        <w:tab/>
      </w:r>
      <w:r w:rsidRPr="002203A4">
        <w:t>“Apple’s iPhone Is Sleek, Smart and Simple.” </w:t>
      </w:r>
      <w:r w:rsidRPr="002203A4">
        <w:rPr>
          <w:i/>
          <w:iCs/>
        </w:rPr>
        <w:t>Washington Post</w:t>
      </w:r>
      <w:r w:rsidRPr="002203A4">
        <w:t>, July 5, 2007. LexisNexis Academic.</w:t>
      </w:r>
    </w:p>
    <w:p w14:paraId="437770DF" w14:textId="77777777" w:rsidR="0016542E" w:rsidRPr="00E92669" w:rsidRDefault="0016542E" w:rsidP="0016542E">
      <w:pPr>
        <w:pStyle w:val="BiblioEntry"/>
      </w:pPr>
    </w:p>
    <w:p w14:paraId="5831E531" w14:textId="77777777" w:rsidR="0016542E" w:rsidRPr="002B6C3E" w:rsidRDefault="0016542E" w:rsidP="0016542E">
      <w:pPr>
        <w:pStyle w:val="SubheadDwithspaceabove"/>
      </w:pPr>
      <w:r>
        <w:t>E-book</w:t>
      </w:r>
    </w:p>
    <w:p w14:paraId="0D325BE6" w14:textId="77777777" w:rsidR="0016542E" w:rsidRDefault="0016542E" w:rsidP="0016542E">
      <w:pPr>
        <w:pStyle w:val="BiblioAuthor"/>
      </w:pPr>
      <w:r w:rsidRPr="00FF1D99">
        <w:t>Austen, Jane</w:t>
      </w:r>
    </w:p>
    <w:p w14:paraId="5FFC4AE3" w14:textId="77777777" w:rsidR="0016542E" w:rsidRPr="00FF1D99" w:rsidRDefault="0016542E" w:rsidP="0016542E">
      <w:pPr>
        <w:pStyle w:val="BiblioEntry"/>
      </w:pPr>
      <w:r w:rsidRPr="00FF1D99">
        <w:t>2007</w:t>
      </w:r>
      <w:r>
        <w:tab/>
      </w:r>
      <w:r w:rsidRPr="00FF1D99">
        <w:rPr>
          <w:i/>
          <w:iCs/>
        </w:rPr>
        <w:t>Pride and Prejudice</w:t>
      </w:r>
      <w:r w:rsidRPr="00FF1D99">
        <w:t>. New York: Penguin Classics. Kindle.</w:t>
      </w:r>
    </w:p>
    <w:p w14:paraId="6CD1D97A" w14:textId="77777777" w:rsidR="0016542E" w:rsidRDefault="0016542E" w:rsidP="0016542E">
      <w:pPr>
        <w:pStyle w:val="BiblioAuthor"/>
      </w:pPr>
      <w:r w:rsidRPr="00FF1D99">
        <w:t>Melville, Herman</w:t>
      </w:r>
    </w:p>
    <w:p w14:paraId="4991168E" w14:textId="77777777" w:rsidR="0016542E" w:rsidRDefault="0016542E" w:rsidP="0016542E">
      <w:pPr>
        <w:pStyle w:val="BiblioEntry"/>
      </w:pPr>
      <w:r w:rsidRPr="00FF1D99">
        <w:t>1851</w:t>
      </w:r>
      <w:r>
        <w:tab/>
      </w:r>
      <w:r w:rsidRPr="00FF1D99">
        <w:rPr>
          <w:i/>
          <w:iCs/>
        </w:rPr>
        <w:t>Moby-Dick; or, The Whale</w:t>
      </w:r>
      <w:r w:rsidRPr="00FF1D99">
        <w:t>. New York: Harper &amp; Brothers. http://mel.hofstra.edu/moby-dick-the-whale-proofs.html.</w:t>
      </w:r>
    </w:p>
    <w:p w14:paraId="5E1B1B87" w14:textId="77777777" w:rsidR="0016542E" w:rsidRPr="00E92669" w:rsidRDefault="0016542E" w:rsidP="0016542E">
      <w:pPr>
        <w:pStyle w:val="BiblioEntry"/>
      </w:pPr>
    </w:p>
    <w:p w14:paraId="50FBF0FE" w14:textId="77777777" w:rsidR="0016542E" w:rsidRPr="002B6C3E" w:rsidRDefault="0016542E" w:rsidP="0016542E">
      <w:pPr>
        <w:pStyle w:val="SubheadDwithspaceabove"/>
      </w:pPr>
      <w:r>
        <w:t>Website content</w:t>
      </w:r>
    </w:p>
    <w:p w14:paraId="6C593024" w14:textId="77777777" w:rsidR="0016542E" w:rsidRDefault="0016542E" w:rsidP="0016542E">
      <w:pPr>
        <w:pStyle w:val="BiblioAuthor"/>
      </w:pPr>
      <w:proofErr w:type="spellStart"/>
      <w:r w:rsidRPr="00771E4B">
        <w:t>Bouman</w:t>
      </w:r>
      <w:proofErr w:type="spellEnd"/>
      <w:r w:rsidRPr="00771E4B">
        <w:t>, Katie</w:t>
      </w:r>
    </w:p>
    <w:p w14:paraId="3498B630" w14:textId="77777777" w:rsidR="0016542E" w:rsidRPr="00771E4B" w:rsidRDefault="0016542E" w:rsidP="0016542E">
      <w:pPr>
        <w:pStyle w:val="BiblioEntry"/>
      </w:pPr>
      <w:r w:rsidRPr="00771E4B">
        <w:t>2016</w:t>
      </w:r>
      <w:r>
        <w:tab/>
      </w:r>
      <w:r w:rsidRPr="00771E4B">
        <w:t xml:space="preserve">“How to Take a Picture of a Black Hole.” Filmed November 2016 at </w:t>
      </w:r>
      <w:proofErr w:type="spellStart"/>
      <w:r w:rsidRPr="00771E4B">
        <w:t>TEDxBeaconStreet</w:t>
      </w:r>
      <w:proofErr w:type="spellEnd"/>
      <w:r w:rsidRPr="00771E4B">
        <w:t>, Brookline, MA. </w:t>
      </w:r>
      <w:r w:rsidRPr="00771E4B">
        <w:rPr>
          <w:lang w:val="de-DE"/>
        </w:rPr>
        <w:t>Video, 12:51. https://www.ted.com/talks/katie_bouman_what_does_a_black_hole_look_like.</w:t>
      </w:r>
    </w:p>
    <w:p w14:paraId="6192127F" w14:textId="77777777" w:rsidR="0016542E" w:rsidRDefault="0016542E" w:rsidP="0016542E">
      <w:pPr>
        <w:pStyle w:val="BiblioAuthor"/>
      </w:pPr>
      <w:r w:rsidRPr="00771E4B">
        <w:t>Google</w:t>
      </w:r>
    </w:p>
    <w:p w14:paraId="3BDC81C8" w14:textId="77777777" w:rsidR="0016542E" w:rsidRPr="00771E4B" w:rsidRDefault="0016542E" w:rsidP="0016542E">
      <w:pPr>
        <w:pStyle w:val="BiblioEntry"/>
      </w:pPr>
      <w:r w:rsidRPr="00771E4B">
        <w:t>2017</w:t>
      </w:r>
      <w:r>
        <w:tab/>
      </w:r>
      <w:r w:rsidRPr="00771E4B">
        <w:t>“Privacy Policy.” Privacy &amp; Terms. Last modified April 17, 2017. https://www.google.com/policies/privacy/.</w:t>
      </w:r>
    </w:p>
    <w:p w14:paraId="156BA1DC" w14:textId="77777777" w:rsidR="0016542E" w:rsidRDefault="0016542E" w:rsidP="0016542E">
      <w:pPr>
        <w:pStyle w:val="BiblioAuthor"/>
      </w:pPr>
      <w:r>
        <w:t>Yale University</w:t>
      </w:r>
    </w:p>
    <w:p w14:paraId="5D2D4458" w14:textId="77777777" w:rsidR="0016542E" w:rsidRDefault="0016542E" w:rsidP="0016542E">
      <w:pPr>
        <w:pStyle w:val="BiblioEntry"/>
      </w:pPr>
      <w:proofErr w:type="spellStart"/>
      <w:r w:rsidRPr="00771E4B">
        <w:t>n.d.</w:t>
      </w:r>
      <w:proofErr w:type="spellEnd"/>
      <w:r w:rsidRPr="00771E4B">
        <w:t xml:space="preserve"> </w:t>
      </w:r>
      <w:r>
        <w:tab/>
      </w:r>
      <w:r w:rsidRPr="00771E4B">
        <w:t xml:space="preserve">“About Yale: Yale Facts.” Accessed May 1, 2017. </w:t>
      </w:r>
      <w:hyperlink r:id="rId9" w:history="1">
        <w:r w:rsidRPr="002C0744">
          <w:rPr>
            <w:rStyle w:val="Hyperlink"/>
          </w:rPr>
          <w:t>https://www.yale.edu/about-yale/yale-facts</w:t>
        </w:r>
      </w:hyperlink>
      <w:r w:rsidRPr="00771E4B">
        <w:t>.</w:t>
      </w:r>
    </w:p>
    <w:p w14:paraId="2CA3D27D" w14:textId="77777777" w:rsidR="0016542E" w:rsidRPr="00E92669" w:rsidRDefault="0016542E" w:rsidP="0016542E">
      <w:pPr>
        <w:pStyle w:val="BiblioEntry"/>
      </w:pPr>
    </w:p>
    <w:p w14:paraId="23CEDC2E" w14:textId="77777777" w:rsidR="0016542E" w:rsidRPr="002B6C3E" w:rsidRDefault="0016542E" w:rsidP="0016542E">
      <w:pPr>
        <w:pStyle w:val="SubheadDwithspaceabove"/>
      </w:pPr>
      <w:r>
        <w:t>Social media content</w:t>
      </w:r>
    </w:p>
    <w:p w14:paraId="51E19139" w14:textId="77777777" w:rsidR="0016542E" w:rsidRDefault="0016542E" w:rsidP="0016542E">
      <w:pPr>
        <w:pStyle w:val="BiblioAuthor"/>
      </w:pPr>
      <w:r w:rsidRPr="003C27ED">
        <w:t>Chicago Manual of Style</w:t>
      </w:r>
    </w:p>
    <w:p w14:paraId="558D209B" w14:textId="77777777" w:rsidR="0016542E" w:rsidRPr="003C27ED" w:rsidRDefault="0016542E" w:rsidP="0016542E">
      <w:pPr>
        <w:pStyle w:val="BiblioEntry"/>
      </w:pPr>
      <w:r w:rsidRPr="003C27ED">
        <w:t>2015</w:t>
      </w:r>
      <w:r>
        <w:tab/>
      </w:r>
      <w:r w:rsidRPr="003C27ED">
        <w:t>“Is the world ready for singular they? We thought so back in 1993.” Facebook, April 17, 2015. https://www.facebook.com/ChicagoManual/posts/10152906193679151.</w:t>
      </w:r>
    </w:p>
    <w:p w14:paraId="2228BF8A" w14:textId="77777777" w:rsidR="0016542E" w:rsidRDefault="0016542E" w:rsidP="0016542E">
      <w:pPr>
        <w:pStyle w:val="BiblioAuthor"/>
      </w:pPr>
      <w:r w:rsidRPr="003C27ED">
        <w:t>Souza, Pete (@</w:t>
      </w:r>
      <w:proofErr w:type="spellStart"/>
      <w:r w:rsidRPr="003C27ED">
        <w:t>petesouza</w:t>
      </w:r>
      <w:proofErr w:type="spellEnd"/>
      <w:r w:rsidRPr="003C27ED">
        <w:t>)</w:t>
      </w:r>
    </w:p>
    <w:p w14:paraId="1048D3D2" w14:textId="77777777" w:rsidR="0016542E" w:rsidRDefault="0016542E" w:rsidP="0016542E">
      <w:pPr>
        <w:pStyle w:val="BiblioEntry"/>
      </w:pPr>
      <w:r w:rsidRPr="003C27ED">
        <w:t>2016</w:t>
      </w:r>
      <w:r>
        <w:tab/>
      </w:r>
      <w:r w:rsidRPr="003C27ED">
        <w:t xml:space="preserve">“President Obama bids farewell to President Xi of China </w:t>
      </w:r>
      <w:proofErr w:type="gramStart"/>
      <w:r w:rsidRPr="003C27ED">
        <w:t>at the conclusion of</w:t>
      </w:r>
      <w:proofErr w:type="gramEnd"/>
      <w:r w:rsidRPr="003C27ED">
        <w:t xml:space="preserve"> the Nuclear Security Summit.” Instagram photo, April 1, 2016. https://www.instagram.com/p/BDrmfXTtNCt/.</w:t>
      </w:r>
    </w:p>
    <w:p w14:paraId="54F2EC17" w14:textId="77777777" w:rsidR="0016542E" w:rsidRPr="00E92669" w:rsidRDefault="0016542E" w:rsidP="0016542E">
      <w:pPr>
        <w:pStyle w:val="BiblioEntry"/>
      </w:pPr>
    </w:p>
    <w:p w14:paraId="06580F2B" w14:textId="77777777" w:rsidR="0016542E" w:rsidRPr="002B1B75" w:rsidRDefault="0016542E" w:rsidP="0016542E">
      <w:pPr>
        <w:pStyle w:val="SubheadCwithspaceabove"/>
      </w:pPr>
      <w:r>
        <w:t>Footnote Example</w:t>
      </w:r>
    </w:p>
    <w:p w14:paraId="7B4A8BCE" w14:textId="77777777" w:rsidR="0016542E" w:rsidRDefault="0016542E" w:rsidP="0016542E">
      <w:pPr>
        <w:pStyle w:val="BodyTextnoindent"/>
      </w:pPr>
      <w:r w:rsidRPr="002B1B75">
        <w:t>The name of the author(s) and the date of the work’s publication are given</w:t>
      </w:r>
      <w:r>
        <w:t>, followed by page numbers and other applicable information (if any)</w:t>
      </w:r>
      <w:r w:rsidRPr="002B1B75">
        <w:t xml:space="preserve">. </w:t>
      </w:r>
      <w:r>
        <w:t>I</w:t>
      </w:r>
      <w:r w:rsidRPr="002B1B75">
        <w:t>llustration numbers are separated</w:t>
      </w:r>
      <w:r>
        <w:t xml:space="preserve"> </w:t>
      </w:r>
      <w:r w:rsidRPr="002B1B75">
        <w:t xml:space="preserve">by a comma and the appropriate abbreviation: fig(s). for figures, </w:t>
      </w:r>
      <w:proofErr w:type="spellStart"/>
      <w:r w:rsidRPr="002B1B75">
        <w:t>pl</w:t>
      </w:r>
      <w:proofErr w:type="spellEnd"/>
      <w:r w:rsidRPr="002B1B75">
        <w:t>(s). for plates</w:t>
      </w:r>
      <w:r>
        <w:t>, etc.</w:t>
      </w:r>
      <w:r w:rsidRPr="002B1B75">
        <w:t xml:space="preserve"> E.g.:</w:t>
      </w:r>
      <w:r>
        <w:t xml:space="preserve"> </w:t>
      </w:r>
    </w:p>
    <w:p w14:paraId="75E25DF6" w14:textId="77777777" w:rsidR="0016542E" w:rsidRDefault="0016542E" w:rsidP="0016542E">
      <w:pPr>
        <w:pStyle w:val="BodyTextnoindent"/>
      </w:pPr>
    </w:p>
    <w:p w14:paraId="083B9796" w14:textId="77777777" w:rsidR="0016542E" w:rsidRPr="002B1B75" w:rsidRDefault="0016542E" w:rsidP="0016542E">
      <w:pPr>
        <w:pStyle w:val="BodyTextnoindent"/>
        <w:ind w:firstLine="720"/>
      </w:pPr>
      <w:r w:rsidRPr="002B1B75">
        <w:t>Frankfort 1970, 154–55, fig. 52.</w:t>
      </w:r>
    </w:p>
    <w:p w14:paraId="72643ED0" w14:textId="77777777" w:rsidR="000E5AF7" w:rsidRDefault="000E5AF7" w:rsidP="000E5AF7">
      <w:pPr>
        <w:pStyle w:val="BiblioEntry"/>
      </w:pPr>
    </w:p>
    <w:p w14:paraId="0ACA99A4" w14:textId="77777777" w:rsidR="000E5AF7" w:rsidRDefault="000E5AF7" w:rsidP="000E5AF7">
      <w:pPr>
        <w:pStyle w:val="BiblioAuthor"/>
        <w:rPr>
          <w:b/>
        </w:rPr>
      </w:pPr>
    </w:p>
    <w:p w14:paraId="1974E798" w14:textId="006FB7DA" w:rsidR="000E5AF7" w:rsidRPr="002B1B75" w:rsidRDefault="00016812" w:rsidP="00016812">
      <w:pPr>
        <w:pStyle w:val="SubheadCwithspaceabove"/>
      </w:pPr>
      <w:r>
        <w:t>Footnote Example</w:t>
      </w:r>
    </w:p>
    <w:p w14:paraId="72FABA0A" w14:textId="77777777" w:rsidR="004B7BFD" w:rsidRDefault="000E5AF7" w:rsidP="000E5AF7">
      <w:pPr>
        <w:pStyle w:val="BodyTextnoindent"/>
      </w:pPr>
      <w:r w:rsidRPr="002B1B75">
        <w:t>The name of the author(s) and the date of the work’s publication are given</w:t>
      </w:r>
      <w:r>
        <w:t>, followed by page numbers and other applicable information (if any)</w:t>
      </w:r>
      <w:r w:rsidRPr="002B1B75">
        <w:t xml:space="preserve">. </w:t>
      </w:r>
      <w:r>
        <w:t>I</w:t>
      </w:r>
      <w:r w:rsidRPr="002B1B75">
        <w:t>llustration numbers are separated</w:t>
      </w:r>
      <w:r>
        <w:t xml:space="preserve"> </w:t>
      </w:r>
      <w:r w:rsidRPr="002B1B75">
        <w:t xml:space="preserve">by a comma and the appropriate abbreviation: </w:t>
      </w:r>
      <w:r w:rsidRPr="002B1B75">
        <w:lastRenderedPageBreak/>
        <w:t xml:space="preserve">fig(s). for figures, </w:t>
      </w:r>
      <w:proofErr w:type="spellStart"/>
      <w:r w:rsidRPr="002B1B75">
        <w:t>pl</w:t>
      </w:r>
      <w:proofErr w:type="spellEnd"/>
      <w:r w:rsidRPr="002B1B75">
        <w:t>(s). for plates</w:t>
      </w:r>
      <w:r>
        <w:t>, etc.</w:t>
      </w:r>
      <w:r w:rsidRPr="002B1B75">
        <w:t xml:space="preserve"> E.g.:</w:t>
      </w:r>
      <w:r>
        <w:t xml:space="preserve"> </w:t>
      </w:r>
    </w:p>
    <w:p w14:paraId="3A9F1CC6" w14:textId="77777777" w:rsidR="004B7BFD" w:rsidRDefault="004B7BFD" w:rsidP="000E5AF7">
      <w:pPr>
        <w:pStyle w:val="BodyTextnoindent"/>
      </w:pPr>
    </w:p>
    <w:p w14:paraId="34E582D8" w14:textId="17BFF823" w:rsidR="000E5AF7" w:rsidRPr="002B1B75" w:rsidRDefault="000E5AF7" w:rsidP="00936969">
      <w:pPr>
        <w:pStyle w:val="BodyTextnoindent"/>
        <w:ind w:firstLine="720"/>
      </w:pPr>
      <w:r w:rsidRPr="002B1B75">
        <w:t>Frankfort 1970, 154–55, fig. 52.</w:t>
      </w:r>
    </w:p>
    <w:sectPr w:rsidR="000E5AF7" w:rsidRPr="002B1B75">
      <w:pgSz w:w="12960" w:h="16920"/>
      <w:pgMar w:top="1351" w:right="1260" w:bottom="1260" w:left="16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B82FA" w14:textId="77777777" w:rsidR="005908B8" w:rsidRDefault="005908B8">
      <w:r>
        <w:separator/>
      </w:r>
    </w:p>
  </w:endnote>
  <w:endnote w:type="continuationSeparator" w:id="0">
    <w:p w14:paraId="02329E69" w14:textId="77777777" w:rsidR="005908B8" w:rsidRDefault="0059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eutraDisplayPS-Medium">
    <w:charset w:val="00"/>
    <w:family w:val="auto"/>
    <w:pitch w:val="variable"/>
    <w:sig w:usb0="00000003" w:usb1="00000000" w:usb2="00000000" w:usb3="00000000" w:csb0="00000001" w:csb1="00000000"/>
  </w:font>
  <w:font w:name="NeutraTextPS-Demi">
    <w:charset w:val="00"/>
    <w:family w:val="auto"/>
    <w:pitch w:val="variable"/>
    <w:sig w:usb0="00000003" w:usb1="00000000" w:usb2="00000000" w:usb3="00000000" w:csb0="00000001" w:csb1="00000000"/>
  </w:font>
  <w:font w:name="NeutraDisplayPS-LightAlt">
    <w:charset w:val="00"/>
    <w:family w:val="auto"/>
    <w:pitch w:val="variable"/>
    <w:sig w:usb0="00000003" w:usb1="00000000" w:usb2="00000000" w:usb3="00000000" w:csb0="00000001" w:csb1="00000000"/>
  </w:font>
  <w:font w:name="NeutraTextPS-Book">
    <w:charset w:val="00"/>
    <w:family w:val="auto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9A2DC" w14:textId="77777777" w:rsidR="005908B8" w:rsidRDefault="005908B8">
      <w:r>
        <w:separator/>
      </w:r>
    </w:p>
  </w:footnote>
  <w:footnote w:type="continuationSeparator" w:id="0">
    <w:p w14:paraId="741B1AF8" w14:textId="77777777" w:rsidR="005908B8" w:rsidRDefault="005908B8">
      <w:r>
        <w:continuationSeparator/>
      </w:r>
    </w:p>
  </w:footnote>
  <w:footnote w:id="1">
    <w:p w14:paraId="393FDA1D" w14:textId="52B2EBC2" w:rsidR="008C7F88" w:rsidRDefault="008C7F88" w:rsidP="005F6B5B">
      <w:pPr>
        <w:pStyle w:val="FootnoteTextnoindent"/>
      </w:pPr>
      <w:r>
        <w:rPr>
          <w:vertAlign w:val="superscript"/>
        </w:rPr>
        <w:footnoteRef/>
      </w:r>
      <w:r>
        <w:t> </w:t>
      </w:r>
      <w:r>
        <w:t>This is the “Footnote Text no indent” style.</w:t>
      </w:r>
      <w:r w:rsidR="005F6B5B">
        <w:t xml:space="preserve"> </w:t>
      </w:r>
    </w:p>
    <w:p w14:paraId="559A702D" w14:textId="6F1168A5" w:rsidR="00B5359C" w:rsidRDefault="008C7F88" w:rsidP="00B5359C">
      <w:pPr>
        <w:pStyle w:val="FootnoteTextwithindent"/>
      </w:pPr>
      <w:r>
        <w:t>This is the “Footnote Text with indent” style</w:t>
      </w:r>
      <w:r w:rsidR="00B5359C">
        <w:t>, to be used when there are footnotes that contain multiple paragraphs</w:t>
      </w:r>
      <w:r w:rsidR="00B5359C" w:rsidRPr="00B768D3">
        <w:t>.</w:t>
      </w:r>
    </w:p>
    <w:p w14:paraId="619F5A42" w14:textId="040F62A6" w:rsidR="008C7F88" w:rsidRDefault="008C7F88" w:rsidP="008C7F88">
      <w:pPr>
        <w:pStyle w:val="FootnoteTextwithindent"/>
      </w:pPr>
    </w:p>
    <w:p w14:paraId="39567A02" w14:textId="77777777" w:rsidR="00EC5988" w:rsidRDefault="00EC5988" w:rsidP="008C7F88">
      <w:pPr>
        <w:pStyle w:val="FootnoteTextwithinden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46B11"/>
    <w:multiLevelType w:val="hybridMultilevel"/>
    <w:tmpl w:val="19CE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C3954"/>
    <w:multiLevelType w:val="hybridMultilevel"/>
    <w:tmpl w:val="F4646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C59C0"/>
    <w:multiLevelType w:val="hybridMultilevel"/>
    <w:tmpl w:val="D802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E5374"/>
    <w:multiLevelType w:val="hybridMultilevel"/>
    <w:tmpl w:val="BA8E4F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97233AB"/>
    <w:multiLevelType w:val="hybridMultilevel"/>
    <w:tmpl w:val="BC2E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967EF"/>
    <w:multiLevelType w:val="hybridMultilevel"/>
    <w:tmpl w:val="865E2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875ED"/>
    <w:multiLevelType w:val="hybridMultilevel"/>
    <w:tmpl w:val="948AF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96FE2"/>
    <w:multiLevelType w:val="hybridMultilevel"/>
    <w:tmpl w:val="B41873AA"/>
    <w:lvl w:ilvl="0" w:tplc="1E146E52">
      <w:start w:val="1"/>
      <w:numFmt w:val="bullet"/>
      <w:lvlText w:val="•"/>
      <w:lvlJc w:val="left"/>
      <w:pPr>
        <w:ind w:left="720" w:hanging="360"/>
      </w:pPr>
      <w:rPr>
        <w:rFonts w:ascii="Gentium Plus" w:eastAsiaTheme="minorEastAsia" w:hAnsi="Gentium Plus" w:cs="Gentium P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E3133"/>
    <w:multiLevelType w:val="hybridMultilevel"/>
    <w:tmpl w:val="E42043F8"/>
    <w:lvl w:ilvl="0" w:tplc="CB84FB14">
      <w:start w:val="1"/>
      <w:numFmt w:val="bullet"/>
      <w:lvlText w:val="•"/>
      <w:lvlJc w:val="left"/>
      <w:pPr>
        <w:ind w:left="720" w:hanging="360"/>
      </w:pPr>
      <w:rPr>
        <w:rFonts w:ascii="Gentium Plus" w:eastAsiaTheme="minorEastAsia" w:hAnsi="Gentium Plus" w:cs="Gentium P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2" w:dllVersion="6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BB"/>
    <w:rsid w:val="000107C7"/>
    <w:rsid w:val="00016812"/>
    <w:rsid w:val="00027437"/>
    <w:rsid w:val="00047E8B"/>
    <w:rsid w:val="0006552B"/>
    <w:rsid w:val="00072880"/>
    <w:rsid w:val="00076B2B"/>
    <w:rsid w:val="000A3B0A"/>
    <w:rsid w:val="000B7F05"/>
    <w:rsid w:val="000E3482"/>
    <w:rsid w:val="000E5AF7"/>
    <w:rsid w:val="00127C92"/>
    <w:rsid w:val="0016542E"/>
    <w:rsid w:val="001919FF"/>
    <w:rsid w:val="001C3715"/>
    <w:rsid w:val="001E4D8A"/>
    <w:rsid w:val="002016C7"/>
    <w:rsid w:val="002679E3"/>
    <w:rsid w:val="002C42E8"/>
    <w:rsid w:val="002D5D44"/>
    <w:rsid w:val="002F4DE8"/>
    <w:rsid w:val="00302E16"/>
    <w:rsid w:val="00316EFF"/>
    <w:rsid w:val="00351CB8"/>
    <w:rsid w:val="0041486E"/>
    <w:rsid w:val="0044362D"/>
    <w:rsid w:val="00481028"/>
    <w:rsid w:val="004B7BFD"/>
    <w:rsid w:val="004D562F"/>
    <w:rsid w:val="004D6289"/>
    <w:rsid w:val="005153E4"/>
    <w:rsid w:val="005733BB"/>
    <w:rsid w:val="005908B8"/>
    <w:rsid w:val="005A3D6E"/>
    <w:rsid w:val="005F6B5B"/>
    <w:rsid w:val="0066485D"/>
    <w:rsid w:val="006B1E91"/>
    <w:rsid w:val="006B2D63"/>
    <w:rsid w:val="006B4D3D"/>
    <w:rsid w:val="006D0D1C"/>
    <w:rsid w:val="00731DE8"/>
    <w:rsid w:val="00762A40"/>
    <w:rsid w:val="00786EB3"/>
    <w:rsid w:val="007B323B"/>
    <w:rsid w:val="008047BF"/>
    <w:rsid w:val="00816ED4"/>
    <w:rsid w:val="00851A5B"/>
    <w:rsid w:val="00885CBA"/>
    <w:rsid w:val="00895358"/>
    <w:rsid w:val="00896554"/>
    <w:rsid w:val="008C7F88"/>
    <w:rsid w:val="008F42B1"/>
    <w:rsid w:val="00916D5A"/>
    <w:rsid w:val="00936969"/>
    <w:rsid w:val="0099764A"/>
    <w:rsid w:val="009B3D78"/>
    <w:rsid w:val="009D3DA8"/>
    <w:rsid w:val="009D6475"/>
    <w:rsid w:val="009E3430"/>
    <w:rsid w:val="009F17CD"/>
    <w:rsid w:val="00A06734"/>
    <w:rsid w:val="00A17B2F"/>
    <w:rsid w:val="00A33AFD"/>
    <w:rsid w:val="00B13C3F"/>
    <w:rsid w:val="00B5359C"/>
    <w:rsid w:val="00BB006B"/>
    <w:rsid w:val="00BD6360"/>
    <w:rsid w:val="00BE4BF0"/>
    <w:rsid w:val="00C007DB"/>
    <w:rsid w:val="00C13A3B"/>
    <w:rsid w:val="00C5666F"/>
    <w:rsid w:val="00C8263E"/>
    <w:rsid w:val="00C85D88"/>
    <w:rsid w:val="00CD1511"/>
    <w:rsid w:val="00D93C02"/>
    <w:rsid w:val="00DE033A"/>
    <w:rsid w:val="00DF1210"/>
    <w:rsid w:val="00DF7CF6"/>
    <w:rsid w:val="00E02D5D"/>
    <w:rsid w:val="00E21409"/>
    <w:rsid w:val="00E37639"/>
    <w:rsid w:val="00E62E09"/>
    <w:rsid w:val="00E874B5"/>
    <w:rsid w:val="00EA5BB5"/>
    <w:rsid w:val="00EC5988"/>
    <w:rsid w:val="00ED5AE6"/>
    <w:rsid w:val="00F20321"/>
    <w:rsid w:val="00F20D39"/>
    <w:rsid w:val="00F61FA4"/>
    <w:rsid w:val="00F73070"/>
    <w:rsid w:val="00F834AC"/>
    <w:rsid w:val="00FB1C83"/>
    <w:rsid w:val="00FC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64E4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Number">
    <w:name w:val="Chapter Number"/>
    <w:basedOn w:val="Normal"/>
    <w:uiPriority w:val="99"/>
    <w:rsid w:val="00762A40"/>
    <w:pPr>
      <w:keepNext/>
      <w:widowControl w:val="0"/>
      <w:suppressAutoHyphens/>
      <w:autoSpaceDE w:val="0"/>
      <w:autoSpaceDN w:val="0"/>
      <w:adjustRightInd w:val="0"/>
      <w:spacing w:after="180" w:line="380" w:lineRule="atLeast"/>
      <w:jc w:val="center"/>
      <w:textAlignment w:val="center"/>
    </w:pPr>
    <w:rPr>
      <w:rFonts w:ascii="NeutraDisplayPS-Medium" w:hAnsi="NeutraDisplayPS-Medium" w:cs="NeutraDisplayPS-Medium"/>
      <w:smallCaps/>
      <w:color w:val="000000"/>
      <w:spacing w:val="6"/>
    </w:rPr>
  </w:style>
  <w:style w:type="paragraph" w:customStyle="1" w:styleId="ChapterTitle">
    <w:name w:val="Chapter Title"/>
    <w:basedOn w:val="Normal"/>
    <w:uiPriority w:val="99"/>
    <w:rsid w:val="00762A40"/>
    <w:pPr>
      <w:keepNext/>
      <w:widowControl w:val="0"/>
      <w:suppressAutoHyphens/>
      <w:autoSpaceDE w:val="0"/>
      <w:autoSpaceDN w:val="0"/>
      <w:adjustRightInd w:val="0"/>
      <w:spacing w:after="720" w:line="420" w:lineRule="atLeast"/>
      <w:jc w:val="center"/>
      <w:textAlignment w:val="center"/>
    </w:pPr>
    <w:rPr>
      <w:rFonts w:ascii="NeutraTextPS-Demi" w:hAnsi="NeutraTextPS-Demi" w:cs="NeutraTextPS-Demi"/>
      <w:caps/>
      <w:color w:val="000000"/>
      <w:spacing w:val="4"/>
      <w:sz w:val="38"/>
      <w:szCs w:val="38"/>
    </w:rPr>
  </w:style>
  <w:style w:type="paragraph" w:customStyle="1" w:styleId="Chapterauthor">
    <w:name w:val="Chapter author"/>
    <w:basedOn w:val="Normal"/>
    <w:uiPriority w:val="99"/>
    <w:rsid w:val="00762A40"/>
    <w:pPr>
      <w:widowControl w:val="0"/>
      <w:autoSpaceDE w:val="0"/>
      <w:autoSpaceDN w:val="0"/>
      <w:adjustRightInd w:val="0"/>
      <w:spacing w:after="720" w:line="320" w:lineRule="atLeast"/>
      <w:jc w:val="center"/>
      <w:textAlignment w:val="center"/>
    </w:pPr>
    <w:rPr>
      <w:rFonts w:ascii="NeutraDisplayPS-LightAlt" w:hAnsi="NeutraDisplayPS-LightAlt" w:cs="NeutraDisplayPS-LightAlt"/>
      <w:smallCaps/>
      <w:color w:val="000000"/>
    </w:rPr>
  </w:style>
  <w:style w:type="paragraph" w:customStyle="1" w:styleId="BodyTextnoindent">
    <w:name w:val="Body Text no indent"/>
    <w:basedOn w:val="Normal"/>
    <w:next w:val="BodyTextwithindent"/>
    <w:qFormat/>
    <w:rsid w:val="00762A40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Gentium Plus" w:hAnsi="Gentium Plus" w:cs="Gentium Plus"/>
      <w:color w:val="000000"/>
      <w:sz w:val="22"/>
      <w:szCs w:val="22"/>
    </w:rPr>
  </w:style>
  <w:style w:type="paragraph" w:customStyle="1" w:styleId="BodyTextwithindent">
    <w:name w:val="Body Text with indent"/>
    <w:basedOn w:val="Normal"/>
    <w:uiPriority w:val="99"/>
    <w:rsid w:val="00762A40"/>
    <w:pPr>
      <w:widowControl w:val="0"/>
      <w:autoSpaceDE w:val="0"/>
      <w:autoSpaceDN w:val="0"/>
      <w:adjustRightInd w:val="0"/>
      <w:spacing w:line="280" w:lineRule="atLeast"/>
      <w:ind w:firstLine="360"/>
      <w:jc w:val="both"/>
      <w:textAlignment w:val="center"/>
    </w:pPr>
    <w:rPr>
      <w:rFonts w:ascii="Gentium Plus" w:hAnsi="Gentium Plus" w:cs="Gentium Plus"/>
      <w:color w:val="000000"/>
      <w:sz w:val="22"/>
      <w:szCs w:val="22"/>
    </w:rPr>
  </w:style>
  <w:style w:type="paragraph" w:customStyle="1" w:styleId="SubheadAwithspaceabove">
    <w:name w:val="Subhead A with space above"/>
    <w:basedOn w:val="Normal"/>
    <w:next w:val="BodyTextnoindent"/>
    <w:uiPriority w:val="99"/>
    <w:rsid w:val="00762A40"/>
    <w:pPr>
      <w:keepNext/>
      <w:keepLines/>
      <w:widowControl w:val="0"/>
      <w:suppressAutoHyphens/>
      <w:autoSpaceDE w:val="0"/>
      <w:autoSpaceDN w:val="0"/>
      <w:adjustRightInd w:val="0"/>
      <w:spacing w:before="540" w:after="180" w:line="360" w:lineRule="atLeast"/>
      <w:jc w:val="center"/>
      <w:textAlignment w:val="center"/>
    </w:pPr>
    <w:rPr>
      <w:rFonts w:ascii="NeutraTextPS-Book" w:hAnsi="NeutraTextPS-Book" w:cs="NeutraTextPS-Book"/>
      <w:caps/>
      <w:color w:val="000000"/>
      <w:sz w:val="32"/>
      <w:szCs w:val="32"/>
    </w:rPr>
  </w:style>
  <w:style w:type="paragraph" w:customStyle="1" w:styleId="SubheadBwithspaceabove">
    <w:name w:val="Subhead B with space above"/>
    <w:basedOn w:val="Normal"/>
    <w:next w:val="BodyTextnoindent"/>
    <w:uiPriority w:val="99"/>
    <w:rsid w:val="00762A40"/>
    <w:pPr>
      <w:keepNext/>
      <w:widowControl w:val="0"/>
      <w:suppressAutoHyphens/>
      <w:autoSpaceDE w:val="0"/>
      <w:autoSpaceDN w:val="0"/>
      <w:adjustRightInd w:val="0"/>
      <w:spacing w:before="360" w:after="90" w:line="340" w:lineRule="atLeast"/>
      <w:textAlignment w:val="center"/>
    </w:pPr>
    <w:rPr>
      <w:rFonts w:ascii="NeutraTextPS-Book" w:hAnsi="NeutraTextPS-Book" w:cs="NeutraTextPS-Book"/>
      <w:smallCaps/>
      <w:color w:val="000000"/>
      <w:sz w:val="30"/>
      <w:szCs w:val="30"/>
    </w:rPr>
  </w:style>
  <w:style w:type="paragraph" w:customStyle="1" w:styleId="SubheadCwithspaceabove">
    <w:name w:val="Subhead C with space above"/>
    <w:basedOn w:val="Normal"/>
    <w:next w:val="BodyTextnoindent"/>
    <w:uiPriority w:val="99"/>
    <w:rsid w:val="00762A40"/>
    <w:pPr>
      <w:keepNext/>
      <w:widowControl w:val="0"/>
      <w:suppressAutoHyphens/>
      <w:autoSpaceDE w:val="0"/>
      <w:autoSpaceDN w:val="0"/>
      <w:adjustRightInd w:val="0"/>
      <w:spacing w:before="180" w:after="90" w:line="300" w:lineRule="atLeast"/>
      <w:textAlignment w:val="center"/>
    </w:pPr>
    <w:rPr>
      <w:rFonts w:ascii="NeutraTextPS-Book" w:hAnsi="NeutraTextPS-Book" w:cs="NeutraTextPS-Book"/>
      <w:color w:val="000000"/>
      <w:sz w:val="26"/>
      <w:szCs w:val="26"/>
    </w:rPr>
  </w:style>
  <w:style w:type="paragraph" w:customStyle="1" w:styleId="SubheadDwithspaceabove">
    <w:name w:val="Subhead D with space above"/>
    <w:basedOn w:val="Normal"/>
    <w:next w:val="BodyTextnoindent"/>
    <w:uiPriority w:val="99"/>
    <w:rsid w:val="00762A40"/>
    <w:pPr>
      <w:keepNext/>
      <w:widowControl w:val="0"/>
      <w:suppressAutoHyphens/>
      <w:autoSpaceDE w:val="0"/>
      <w:autoSpaceDN w:val="0"/>
      <w:adjustRightInd w:val="0"/>
      <w:spacing w:before="90" w:after="90" w:line="320" w:lineRule="atLeast"/>
      <w:textAlignment w:val="center"/>
    </w:pPr>
    <w:rPr>
      <w:rFonts w:ascii="NeutraTextPS-Demi" w:hAnsi="NeutraTextPS-Demi" w:cs="NeutraTextPS-Demi"/>
      <w:color w:val="000000"/>
    </w:rPr>
  </w:style>
  <w:style w:type="paragraph" w:customStyle="1" w:styleId="BlockQuotesingle">
    <w:name w:val="Block Quote single"/>
    <w:basedOn w:val="Normal"/>
    <w:uiPriority w:val="99"/>
    <w:rsid w:val="00762A40"/>
    <w:pPr>
      <w:widowControl w:val="0"/>
      <w:autoSpaceDE w:val="0"/>
      <w:autoSpaceDN w:val="0"/>
      <w:adjustRightInd w:val="0"/>
      <w:spacing w:before="120" w:after="120" w:line="240" w:lineRule="atLeast"/>
      <w:ind w:left="540" w:right="540"/>
      <w:jc w:val="both"/>
      <w:textAlignment w:val="center"/>
    </w:pPr>
    <w:rPr>
      <w:rFonts w:ascii="Gentium Plus" w:hAnsi="Gentium Plus" w:cs="Gentium Plus"/>
      <w:color w:val="000000"/>
      <w:sz w:val="18"/>
      <w:szCs w:val="18"/>
    </w:rPr>
  </w:style>
  <w:style w:type="paragraph" w:customStyle="1" w:styleId="BlockQuotemiddle">
    <w:name w:val="Block Quote middle"/>
    <w:basedOn w:val="BlockQuotesingle"/>
    <w:uiPriority w:val="99"/>
    <w:pPr>
      <w:spacing w:before="0" w:after="0"/>
      <w:ind w:firstLine="360"/>
    </w:pPr>
  </w:style>
  <w:style w:type="paragraph" w:customStyle="1" w:styleId="FootnoteTextnoindent">
    <w:name w:val="Footnote Text no indent"/>
    <w:basedOn w:val="Normal"/>
    <w:uiPriority w:val="99"/>
    <w:rsid w:val="00762A40"/>
    <w:pPr>
      <w:widowControl w:val="0"/>
      <w:autoSpaceDE w:val="0"/>
      <w:autoSpaceDN w:val="0"/>
      <w:adjustRightInd w:val="0"/>
      <w:spacing w:before="29" w:line="220" w:lineRule="atLeast"/>
      <w:jc w:val="both"/>
      <w:textAlignment w:val="center"/>
    </w:pPr>
    <w:rPr>
      <w:rFonts w:ascii="Gentium Plus" w:hAnsi="Gentium Plus" w:cs="Gentium Plus"/>
      <w:color w:val="000000"/>
      <w:sz w:val="18"/>
      <w:szCs w:val="18"/>
    </w:rPr>
  </w:style>
  <w:style w:type="paragraph" w:customStyle="1" w:styleId="FootnoteTextwithindent">
    <w:name w:val="Footnote Text with indent"/>
    <w:basedOn w:val="Normal"/>
    <w:next w:val="Normal"/>
    <w:uiPriority w:val="99"/>
    <w:rsid w:val="00762A40"/>
    <w:pPr>
      <w:widowControl w:val="0"/>
      <w:autoSpaceDE w:val="0"/>
      <w:autoSpaceDN w:val="0"/>
      <w:adjustRightInd w:val="0"/>
      <w:spacing w:line="220" w:lineRule="atLeast"/>
      <w:ind w:firstLine="360"/>
      <w:jc w:val="both"/>
      <w:textAlignment w:val="center"/>
    </w:pPr>
    <w:rPr>
      <w:rFonts w:ascii="Gentium Plus" w:hAnsi="Gentium Plus" w:cs="Gentium Plus"/>
      <w:color w:val="000000"/>
      <w:sz w:val="18"/>
      <w:szCs w:val="18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FigureCaption">
    <w:name w:val="Figure Caption"/>
    <w:basedOn w:val="Normal"/>
    <w:uiPriority w:val="99"/>
    <w:rsid w:val="00762A40"/>
    <w:pPr>
      <w:keepLines/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Gotham Book" w:hAnsi="Gotham Book" w:cs="Gotham Book"/>
      <w:color w:val="000000"/>
      <w:sz w:val="16"/>
      <w:szCs w:val="16"/>
    </w:rPr>
  </w:style>
  <w:style w:type="paragraph" w:customStyle="1" w:styleId="TableHeader">
    <w:name w:val="Table Header"/>
    <w:basedOn w:val="FigureCaption"/>
    <w:uiPriority w:val="99"/>
    <w:rsid w:val="004D562F"/>
    <w:pPr>
      <w:spacing w:before="360" w:after="90"/>
    </w:pPr>
  </w:style>
  <w:style w:type="paragraph" w:styleId="ListParagraph">
    <w:name w:val="List Paragraph"/>
    <w:basedOn w:val="Normal"/>
    <w:uiPriority w:val="34"/>
    <w:qFormat/>
    <w:rsid w:val="00786EB3"/>
    <w:pPr>
      <w:ind w:left="720"/>
      <w:contextualSpacing/>
    </w:pPr>
    <w:rPr>
      <w:rFonts w:cs="Arial"/>
      <w:lang w:eastAsia="zh-CN"/>
    </w:rPr>
  </w:style>
  <w:style w:type="paragraph" w:customStyle="1" w:styleId="ChapterTitlePrelimsTitle">
    <w:name w:val="Chapter Title/Prelims Title"/>
    <w:basedOn w:val="Normal"/>
    <w:uiPriority w:val="99"/>
    <w:rsid w:val="009D6475"/>
    <w:pPr>
      <w:keepNext/>
      <w:widowControl w:val="0"/>
      <w:suppressAutoHyphens/>
      <w:autoSpaceDE w:val="0"/>
      <w:autoSpaceDN w:val="0"/>
      <w:adjustRightInd w:val="0"/>
      <w:spacing w:after="360" w:line="420" w:lineRule="atLeast"/>
      <w:jc w:val="center"/>
      <w:textAlignment w:val="center"/>
    </w:pPr>
    <w:rPr>
      <w:rFonts w:ascii="NeutraTextPS-Demi" w:hAnsi="NeutraTextPS-Demi" w:cs="NeutraTextPS-Demi"/>
      <w:caps/>
      <w:color w:val="000000"/>
      <w:spacing w:val="4"/>
      <w:sz w:val="38"/>
      <w:szCs w:val="38"/>
    </w:rPr>
  </w:style>
  <w:style w:type="paragraph" w:customStyle="1" w:styleId="AbbreviationsList">
    <w:name w:val="Abbreviations List"/>
    <w:basedOn w:val="Normal"/>
    <w:uiPriority w:val="99"/>
    <w:rsid w:val="009D6475"/>
    <w:pPr>
      <w:widowControl w:val="0"/>
      <w:tabs>
        <w:tab w:val="left" w:pos="3220"/>
      </w:tabs>
      <w:suppressAutoHyphens/>
      <w:autoSpaceDE w:val="0"/>
      <w:autoSpaceDN w:val="0"/>
      <w:adjustRightInd w:val="0"/>
      <w:spacing w:before="43" w:line="260" w:lineRule="atLeast"/>
      <w:ind w:left="920" w:hanging="900"/>
      <w:textAlignment w:val="center"/>
    </w:pPr>
    <w:rPr>
      <w:rFonts w:ascii="Gentium Plus" w:hAnsi="Gentium Plus" w:cs="Gentium Plus"/>
      <w:color w:val="000000"/>
      <w:sz w:val="20"/>
      <w:szCs w:val="20"/>
    </w:rPr>
  </w:style>
  <w:style w:type="paragraph" w:customStyle="1" w:styleId="BiblioAuthor">
    <w:name w:val="Biblio Author"/>
    <w:basedOn w:val="Normal"/>
    <w:uiPriority w:val="99"/>
    <w:rsid w:val="000E5AF7"/>
    <w:pPr>
      <w:keepNext/>
      <w:keepLines/>
      <w:widowControl w:val="0"/>
      <w:suppressAutoHyphens/>
      <w:autoSpaceDE w:val="0"/>
      <w:autoSpaceDN w:val="0"/>
      <w:adjustRightInd w:val="0"/>
      <w:spacing w:before="72" w:line="250" w:lineRule="atLeast"/>
      <w:textAlignment w:val="baseline"/>
    </w:pPr>
    <w:rPr>
      <w:rFonts w:ascii="Gentium Plus" w:hAnsi="Gentium Plus" w:cs="Gentium Plus"/>
      <w:color w:val="000000"/>
      <w:sz w:val="20"/>
      <w:szCs w:val="20"/>
    </w:rPr>
  </w:style>
  <w:style w:type="paragraph" w:customStyle="1" w:styleId="BiblioEntry">
    <w:name w:val="Biblio Entry"/>
    <w:basedOn w:val="Normal"/>
    <w:uiPriority w:val="99"/>
    <w:rsid w:val="000E5AF7"/>
    <w:pPr>
      <w:widowControl w:val="0"/>
      <w:tabs>
        <w:tab w:val="left" w:pos="1440"/>
      </w:tabs>
      <w:autoSpaceDE w:val="0"/>
      <w:autoSpaceDN w:val="0"/>
      <w:adjustRightInd w:val="0"/>
      <w:spacing w:before="29" w:line="250" w:lineRule="atLeast"/>
      <w:ind w:left="1440" w:hanging="1080"/>
      <w:jc w:val="both"/>
      <w:textAlignment w:val="center"/>
    </w:pPr>
    <w:rPr>
      <w:rFonts w:ascii="Gentium Plus" w:hAnsi="Gentium Plus" w:cs="Gentium Plus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82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www.chicagomanualofstyle.org/tools_citationguide/citation-guide-2.html" TargetMode="External"/><Relationship Id="rId9" Type="http://schemas.openxmlformats.org/officeDocument/2006/relationships/hyperlink" Target="https://www.yale.edu/about-yale/yale-fact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rban/Desktop/OIP_Author_Templates/Author%20Chapter%20Template%20New%20(Details)%20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 Chapter Template New (Details) ST.dotx</Template>
  <TotalTime>79</TotalTime>
  <Pages>9</Pages>
  <Words>1512</Words>
  <Characters>8620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Charissa Johnson</dc:creator>
  <cp:keywords/>
  <dc:description/>
  <cp:lastModifiedBy>Charissa Johnson</cp:lastModifiedBy>
  <cp:revision>20</cp:revision>
  <dcterms:created xsi:type="dcterms:W3CDTF">2019-05-29T15:38:00Z</dcterms:created>
  <dcterms:modified xsi:type="dcterms:W3CDTF">2019-05-31T21:46:00Z</dcterms:modified>
</cp:coreProperties>
</file>